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DD27" w14:textId="1FB278C3" w:rsidR="00BC0584" w:rsidRPr="00F90CC3" w:rsidRDefault="007C66C6" w:rsidP="00F90CC3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General </w:t>
      </w:r>
      <w:r w:rsidR="00BF36DB">
        <w:rPr>
          <w:rFonts w:ascii="Arial" w:hAnsi="Arial" w:cs="Arial"/>
          <w:b/>
          <w:bCs/>
          <w:sz w:val="30"/>
          <w:szCs w:val="30"/>
        </w:rPr>
        <w:t>Anti-Discrimination, Bullying and Harassment</w:t>
      </w:r>
      <w:r w:rsidR="00F90CC3" w:rsidRPr="00F90CC3">
        <w:rPr>
          <w:rFonts w:ascii="Arial" w:hAnsi="Arial" w:cs="Arial"/>
          <w:b/>
          <w:bCs/>
          <w:sz w:val="30"/>
          <w:szCs w:val="30"/>
        </w:rPr>
        <w:t xml:space="preserve"> Policy and Procedure</w:t>
      </w:r>
    </w:p>
    <w:p w14:paraId="0F1BF790" w14:textId="77777777" w:rsidR="004C1A12" w:rsidRDefault="004C1A12" w:rsidP="00FA7EB2">
      <w:pPr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3EF51359" w14:textId="77777777" w:rsidR="00F515B1" w:rsidRPr="00423710" w:rsidRDefault="00F515B1" w:rsidP="00FA7EB2">
      <w:pPr>
        <w:jc w:val="both"/>
        <w:rPr>
          <w:rFonts w:ascii="Arial" w:hAnsi="Arial" w:cs="Arial"/>
          <w:b/>
          <w:sz w:val="22"/>
          <w:szCs w:val="22"/>
          <w:lang w:val="en-AU"/>
        </w:rPr>
      </w:pPr>
      <w:bookmarkStart w:id="0" w:name="_Hlk187929913"/>
      <w:r w:rsidRPr="00423710">
        <w:rPr>
          <w:rFonts w:ascii="Arial" w:hAnsi="Arial" w:cs="Arial"/>
          <w:b/>
          <w:sz w:val="22"/>
          <w:szCs w:val="22"/>
          <w:lang w:val="en-AU"/>
        </w:rPr>
        <w:t>Purpose</w:t>
      </w:r>
    </w:p>
    <w:bookmarkEnd w:id="0"/>
    <w:p w14:paraId="66651E80" w14:textId="77777777" w:rsidR="009F5744" w:rsidRDefault="009F5744" w:rsidP="00FA7EB2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58729ED5" w14:textId="46F30C82" w:rsid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 xml:space="preserve">The purpose of this policy is to make </w:t>
      </w: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 students aware of what constitutes harassment and bullying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>and their responsibilities in preventing and managing such incidents.</w:t>
      </w:r>
    </w:p>
    <w:p w14:paraId="5AE04D90" w14:textId="77777777" w:rsidR="00BF36DB" w:rsidRP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40443329" w14:textId="77777777" w:rsid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>The intended outcome is a training centre that is free from all forms of discrimination, bullying and harassment.</w:t>
      </w:r>
    </w:p>
    <w:p w14:paraId="43371D3A" w14:textId="77777777" w:rsidR="00BF36DB" w:rsidRP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136B874F" w14:textId="77777777" w:rsidR="00BF36DB" w:rsidRP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>This policy covers:</w:t>
      </w:r>
    </w:p>
    <w:p w14:paraId="7607092F" w14:textId="6340EA1C" w:rsidR="00BF36DB" w:rsidRP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 xml:space="preserve">Any </w:t>
      </w:r>
      <w:r w:rsidRPr="00BF36DB">
        <w:rPr>
          <w:rFonts w:ascii="Arial" w:hAnsi="Arial" w:cs="Arial"/>
          <w:sz w:val="22"/>
          <w:szCs w:val="22"/>
          <w:lang w:val="en-AU"/>
        </w:rPr>
        <w:t>behaviour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 or series of </w:t>
      </w:r>
      <w:r w:rsidRPr="00BF36DB">
        <w:rPr>
          <w:rFonts w:ascii="Arial" w:hAnsi="Arial" w:cs="Arial"/>
          <w:sz w:val="22"/>
          <w:szCs w:val="22"/>
          <w:lang w:val="en-AU"/>
        </w:rPr>
        <w:t>behaviours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 that unfairly or unreasonably offends, humiliates, intimidates, belittles,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>undermines, scares, excludes, or embarrasses anyone it is directed at or anyone who sees or overhears it.</w:t>
      </w:r>
    </w:p>
    <w:p w14:paraId="3FFC6E7F" w14:textId="77777777" w:rsid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06F84C89" w14:textId="34691FF9" w:rsidR="00BF36DB" w:rsidRP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>This policy does not cover:</w:t>
      </w:r>
    </w:p>
    <w:p w14:paraId="7E9CCC01" w14:textId="12FE284F" w:rsidR="00BF36DB" w:rsidRPr="00BF36DB" w:rsidRDefault="00BF36DB" w:rsidP="00BF36DB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>Interpersonal conflicts and occasional differences of opinion of disagreement with decisions</w:t>
      </w:r>
    </w:p>
    <w:p w14:paraId="604B30F5" w14:textId="51017B32" w:rsidR="00BF36DB" w:rsidRPr="00BF36DB" w:rsidRDefault="00BF36DB" w:rsidP="00BF36DB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>Reasonable and appropriate corrective management of a student’s poor behaviour; or</w:t>
      </w:r>
    </w:p>
    <w:p w14:paraId="3FA204BD" w14:textId="4369B3B0" w:rsidR="00BF36DB" w:rsidRPr="00BF36DB" w:rsidRDefault="00BF36DB" w:rsidP="00BF36DB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 xml:space="preserve">Enforcement of lawful directions issued by </w:t>
      </w:r>
      <w:r>
        <w:rPr>
          <w:rFonts w:ascii="Arial" w:hAnsi="Arial" w:cs="Arial"/>
          <w:sz w:val="22"/>
          <w:szCs w:val="22"/>
          <w:lang w:val="en-AU"/>
        </w:rPr>
        <w:t>Creative Safety Initiatives</w:t>
      </w:r>
    </w:p>
    <w:p w14:paraId="203038B4" w14:textId="77777777" w:rsid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5E8AF41B" w14:textId="3511C85C" w:rsidR="00BF36DB" w:rsidRP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>Harassment on the grounds of race, gender, religion, political opinion, sex, pregnancy or potential pregnancy,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>marital status, physical or mental disability, sexual preferences, national extraction of social origin, age and/or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>family responsibilities is an offence under various Commonwealth anti-discrimination and workplace legislation.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>Further, employees, sessional contractors and students must not harass others on the grounds of political or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>religious conviction or union membership status.</w:t>
      </w:r>
    </w:p>
    <w:p w14:paraId="6CBC2DB0" w14:textId="77777777" w:rsid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648715F8" w14:textId="4F4A4A33" w:rsidR="00C7462A" w:rsidRPr="00C7462A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 has a responsibility under the </w:t>
      </w:r>
      <w:r w:rsidRPr="00BF36DB">
        <w:rPr>
          <w:rFonts w:ascii="Arial" w:hAnsi="Arial" w:cs="Arial"/>
          <w:i/>
          <w:iCs/>
          <w:sz w:val="22"/>
          <w:szCs w:val="22"/>
          <w:lang w:val="en-AU"/>
        </w:rPr>
        <w:t>Work</w:t>
      </w:r>
      <w:r w:rsidRPr="00BF36DB">
        <w:rPr>
          <w:rFonts w:ascii="Arial" w:hAnsi="Arial" w:cs="Arial"/>
          <w:i/>
          <w:iCs/>
          <w:sz w:val="22"/>
          <w:szCs w:val="22"/>
          <w:lang w:val="en-AU"/>
        </w:rPr>
        <w:t xml:space="preserve"> Health and Safety Act 2</w:t>
      </w:r>
      <w:r w:rsidRPr="00BF36DB">
        <w:rPr>
          <w:rFonts w:ascii="Arial" w:hAnsi="Arial" w:cs="Arial"/>
          <w:i/>
          <w:iCs/>
          <w:sz w:val="22"/>
          <w:szCs w:val="22"/>
          <w:lang w:val="en-AU"/>
        </w:rPr>
        <w:t>011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 to ensure the health,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>safety and welfare of students and others in the workplace. Individual employees may be liable to prosecution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under the </w:t>
      </w:r>
      <w:r w:rsidRPr="00BF36DB">
        <w:rPr>
          <w:rFonts w:ascii="Arial" w:hAnsi="Arial" w:cs="Arial"/>
          <w:i/>
          <w:iCs/>
          <w:sz w:val="22"/>
          <w:szCs w:val="22"/>
          <w:lang w:val="en-AU"/>
        </w:rPr>
        <w:t>Work Health and Safety Act 2011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 for failure to provide a safe workplace.</w:t>
      </w:r>
    </w:p>
    <w:p w14:paraId="5CA36D08" w14:textId="77777777" w:rsidR="00BF36DB" w:rsidRDefault="00BF36DB" w:rsidP="00FA7EB2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18A12D3D" w14:textId="6B0291E2" w:rsidR="009F5744" w:rsidRDefault="00C7462A" w:rsidP="00FA7EB2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>Scope</w:t>
      </w:r>
    </w:p>
    <w:p w14:paraId="36D2EFB0" w14:textId="77777777" w:rsidR="00C7462A" w:rsidRPr="00BF36DB" w:rsidRDefault="00C7462A" w:rsidP="00FA7EB2">
      <w:pPr>
        <w:jc w:val="both"/>
        <w:rPr>
          <w:rFonts w:ascii="Arial" w:hAnsi="Arial" w:cs="Arial"/>
          <w:b/>
          <w:bCs/>
          <w:color w:val="FF0000"/>
          <w:sz w:val="22"/>
          <w:szCs w:val="22"/>
          <w:lang w:val="en-AU"/>
        </w:rPr>
      </w:pPr>
    </w:p>
    <w:p w14:paraId="11D37EB7" w14:textId="46D3023C" w:rsidR="00BF36DB" w:rsidRPr="00BF36DB" w:rsidRDefault="00BF36DB" w:rsidP="00BF36DB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36DB">
        <w:rPr>
          <w:rFonts w:ascii="Arial" w:hAnsi="Arial" w:cs="Arial"/>
          <w:sz w:val="22"/>
          <w:szCs w:val="22"/>
          <w:lang w:val="en-AU"/>
        </w:rPr>
        <w:t xml:space="preserve">This policy applies to all </w:t>
      </w:r>
      <w:r>
        <w:rPr>
          <w:rFonts w:ascii="Arial" w:hAnsi="Arial" w:cs="Arial"/>
          <w:sz w:val="22"/>
          <w:szCs w:val="22"/>
          <w:lang w:val="en-AU"/>
        </w:rPr>
        <w:t>Creative Safety Initiatives’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 (RTO </w:t>
      </w:r>
      <w:r>
        <w:rPr>
          <w:rFonts w:ascii="Arial" w:hAnsi="Arial" w:cs="Arial"/>
          <w:sz w:val="22"/>
          <w:szCs w:val="22"/>
          <w:lang w:val="en-AU"/>
        </w:rPr>
        <w:t>88216</w:t>
      </w:r>
      <w:r w:rsidRPr="00BF36DB">
        <w:rPr>
          <w:rFonts w:ascii="Arial" w:hAnsi="Arial" w:cs="Arial"/>
          <w:sz w:val="22"/>
          <w:szCs w:val="22"/>
          <w:lang w:val="en-AU"/>
        </w:rPr>
        <w:t>) students and stakeholders.</w:t>
      </w:r>
    </w:p>
    <w:p w14:paraId="2F580A18" w14:textId="643244E2" w:rsidR="009F5744" w:rsidRDefault="00BF36DB" w:rsidP="00BF36DB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 employees, contractors, work placement participants and workplace participants are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to comply with </w:t>
      </w:r>
      <w:r>
        <w:rPr>
          <w:rFonts w:ascii="Arial" w:hAnsi="Arial" w:cs="Arial"/>
          <w:sz w:val="22"/>
          <w:szCs w:val="22"/>
          <w:lang w:val="en-AU"/>
        </w:rPr>
        <w:t>Creative Safety Initiatives’</w:t>
      </w:r>
      <w:r w:rsidRPr="00BF36DB">
        <w:rPr>
          <w:rFonts w:ascii="Arial" w:hAnsi="Arial" w:cs="Arial"/>
          <w:sz w:val="22"/>
          <w:szCs w:val="22"/>
          <w:lang w:val="en-AU"/>
        </w:rPr>
        <w:t xml:space="preserve"> Education’s Anti-Discrimination, Bullying and Harassment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36DB">
        <w:rPr>
          <w:rFonts w:ascii="Arial" w:hAnsi="Arial" w:cs="Arial"/>
          <w:sz w:val="22"/>
          <w:szCs w:val="22"/>
          <w:lang w:val="en-AU"/>
        </w:rPr>
        <w:t>Policy &amp; Procedure</w:t>
      </w:r>
      <w:r w:rsidRPr="00BF36DB">
        <w:rPr>
          <w:rFonts w:ascii="Arial" w:hAnsi="Arial" w:cs="Arial"/>
          <w:b/>
          <w:bCs/>
          <w:sz w:val="22"/>
          <w:szCs w:val="22"/>
          <w:lang w:val="en-AU"/>
        </w:rPr>
        <w:t>.</w:t>
      </w:r>
    </w:p>
    <w:p w14:paraId="3745F07B" w14:textId="77777777" w:rsidR="00BF36DB" w:rsidRDefault="00BF36DB" w:rsidP="00BF36DB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333EB33B" w14:textId="244113AB" w:rsidR="00BF36DB" w:rsidRDefault="00BF36DB" w:rsidP="00BF36DB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>Definitions</w:t>
      </w:r>
    </w:p>
    <w:p w14:paraId="5CF5D266" w14:textId="77777777" w:rsidR="00BF36DB" w:rsidRDefault="00BF36DB" w:rsidP="00BF36DB">
      <w:pPr>
        <w:jc w:val="both"/>
        <w:rPr>
          <w:rFonts w:ascii="Arial" w:hAnsi="Arial" w:cs="Arial"/>
          <w:b/>
          <w:bCs/>
          <w:color w:val="FF0000"/>
          <w:sz w:val="22"/>
          <w:szCs w:val="22"/>
          <w:lang w:val="en-AU"/>
        </w:rPr>
      </w:pPr>
    </w:p>
    <w:p w14:paraId="307D6638" w14:textId="1E8ADB3F" w:rsidR="00BF36DB" w:rsidRDefault="00BF36DB" w:rsidP="003B4D9D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b/>
          <w:bCs/>
          <w:sz w:val="22"/>
          <w:szCs w:val="22"/>
          <w:lang w:val="en-AU"/>
        </w:rPr>
        <w:t>Breach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="003B4D9D">
        <w:rPr>
          <w:rFonts w:ascii="Arial" w:hAnsi="Arial" w:cs="Arial"/>
          <w:sz w:val="22"/>
          <w:szCs w:val="22"/>
          <w:lang w:val="en-AU"/>
        </w:rPr>
        <w:t>-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an act of breaking or failing to observe a law, agreement, policy, procedure, or a code of conduct</w:t>
      </w:r>
    </w:p>
    <w:p w14:paraId="1702E828" w14:textId="77777777" w:rsidR="00CF2062" w:rsidRPr="003B4D9D" w:rsidRDefault="00CF2062" w:rsidP="00CF2062">
      <w:pPr>
        <w:pStyle w:val="ListParagraph"/>
        <w:jc w:val="both"/>
        <w:rPr>
          <w:rFonts w:ascii="Arial" w:hAnsi="Arial" w:cs="Arial"/>
          <w:sz w:val="22"/>
          <w:szCs w:val="22"/>
          <w:lang w:val="en-AU"/>
        </w:rPr>
      </w:pPr>
    </w:p>
    <w:p w14:paraId="55C74E6E" w14:textId="1FB422A4" w:rsidR="00BF36DB" w:rsidRDefault="00BF36DB" w:rsidP="003B4D9D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b/>
          <w:bCs/>
          <w:sz w:val="22"/>
          <w:szCs w:val="22"/>
          <w:lang w:val="en-AU"/>
        </w:rPr>
        <w:t>Complainant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="003B4D9D">
        <w:rPr>
          <w:rFonts w:ascii="Arial" w:hAnsi="Arial" w:cs="Arial"/>
          <w:sz w:val="22"/>
          <w:szCs w:val="22"/>
          <w:lang w:val="en-AU"/>
        </w:rPr>
        <w:t>-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means the person making a complaint</w:t>
      </w:r>
    </w:p>
    <w:p w14:paraId="0710222D" w14:textId="77777777" w:rsidR="00CF2062" w:rsidRP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7109CB2C" w14:textId="296948F7" w:rsidR="00BF36DB" w:rsidRPr="003B4D9D" w:rsidRDefault="00BF36DB" w:rsidP="003B4D9D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b/>
          <w:bCs/>
          <w:sz w:val="22"/>
          <w:szCs w:val="22"/>
          <w:lang w:val="en-AU"/>
        </w:rPr>
        <w:t>Discrimination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="003B4D9D">
        <w:rPr>
          <w:rFonts w:ascii="Arial" w:hAnsi="Arial" w:cs="Arial"/>
          <w:sz w:val="22"/>
          <w:szCs w:val="22"/>
          <w:lang w:val="en-AU"/>
        </w:rPr>
        <w:t>-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="003B4D9D" w:rsidRPr="003B4D9D"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is committed to providing an equal training centre environment to all</w:t>
      </w:r>
      <w:r w:rsidR="003B4D9D"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="003B4D9D" w:rsidRPr="003B4D9D">
        <w:rPr>
          <w:rFonts w:ascii="Arial" w:hAnsi="Arial" w:cs="Arial"/>
          <w:sz w:val="22"/>
          <w:szCs w:val="22"/>
          <w:lang w:val="en-AU"/>
        </w:rPr>
        <w:t>students on the basis of individual performance and qualification without improper regard to race, national</w:t>
      </w:r>
      <w:r w:rsidR="003B4D9D"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="003B4D9D" w:rsidRPr="003B4D9D">
        <w:rPr>
          <w:rFonts w:ascii="Arial" w:hAnsi="Arial" w:cs="Arial"/>
          <w:sz w:val="22"/>
          <w:szCs w:val="22"/>
          <w:lang w:val="en-AU"/>
        </w:rPr>
        <w:t>origin, sex, marital status, religion, age, medical record, physical or mental disability, sexual orientation,</w:t>
      </w:r>
      <w:r w:rsidR="003B4D9D"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="003B4D9D" w:rsidRPr="003B4D9D">
        <w:rPr>
          <w:rFonts w:ascii="Arial" w:hAnsi="Arial" w:cs="Arial"/>
          <w:sz w:val="22"/>
          <w:szCs w:val="22"/>
          <w:lang w:val="en-AU"/>
        </w:rPr>
        <w:lastRenderedPageBreak/>
        <w:t>pregnancy or potential pregnancy, family or carer’s responsibilities, or any other attribute protected by</w:t>
      </w:r>
      <w:r w:rsidR="003B4D9D"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="003B4D9D" w:rsidRPr="003B4D9D">
        <w:rPr>
          <w:rFonts w:ascii="Arial" w:hAnsi="Arial" w:cs="Arial"/>
          <w:sz w:val="22"/>
          <w:szCs w:val="22"/>
          <w:lang w:val="en-AU"/>
        </w:rPr>
        <w:t>applicable laws.</w:t>
      </w:r>
    </w:p>
    <w:p w14:paraId="0B0D4831" w14:textId="77777777" w:rsidR="00CF2062" w:rsidRDefault="00CF2062" w:rsidP="003B4D9D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</w:p>
    <w:p w14:paraId="7189ADF1" w14:textId="045D5187" w:rsidR="003B4D9D" w:rsidRPr="003B4D9D" w:rsidRDefault="003B4D9D" w:rsidP="003B4D9D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‘Discrimination’ is unlawful conduct under the relevant legislation if it is based on a</w:t>
      </w:r>
    </w:p>
    <w:p w14:paraId="5D4645BF" w14:textId="63E0A87C" w:rsidR="003B4D9D" w:rsidRPr="003B4D9D" w:rsidRDefault="003B4D9D" w:rsidP="003B4D9D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protected ‘attribute’ and/or creates a risk to health and safety. Although the applicable legislation may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vary between each jurisdiction, ‘discrimination’ generally occurs where a person is treated unfavourably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or less favourably on the basis of a protected attribute such as age, disability, race, gender or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parental/carer status, unless an exception applies. Discrimination may be direct or indirect.</w:t>
      </w:r>
    </w:p>
    <w:p w14:paraId="3D47560E" w14:textId="50147889" w:rsidR="003B4D9D" w:rsidRPr="003B4D9D" w:rsidRDefault="003B4D9D" w:rsidP="003B4D9D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 xml:space="preserve">(a)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3B4D9D">
        <w:rPr>
          <w:rFonts w:ascii="Arial" w:hAnsi="Arial" w:cs="Arial"/>
          <w:sz w:val="22"/>
          <w:szCs w:val="22"/>
          <w:lang w:val="en-AU"/>
        </w:rPr>
        <w:t>‘Direct discrimination’ generally occurs where a person proposes to treat a person, or has treated a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person, unfavourably or less favourably because of a protected attribute</w:t>
      </w:r>
    </w:p>
    <w:p w14:paraId="1844D69B" w14:textId="3C60FD0E" w:rsidR="00BF36DB" w:rsidRDefault="003B4D9D" w:rsidP="003B4D9D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 xml:space="preserve">(b)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3B4D9D">
        <w:rPr>
          <w:rFonts w:ascii="Arial" w:hAnsi="Arial" w:cs="Arial"/>
          <w:sz w:val="22"/>
          <w:szCs w:val="22"/>
          <w:lang w:val="en-AU"/>
        </w:rPr>
        <w:t>‘Indirect discrimination’ generally occurs where an unreasonable requirement, condition or practice is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imposed or proposed and a person with a particular protected attribute is unable to comply with it or it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has, or is likely to have, the effect of disadvantaging such a person</w:t>
      </w:r>
    </w:p>
    <w:p w14:paraId="5DF40893" w14:textId="77777777" w:rsidR="00CF2062" w:rsidRPr="003B4D9D" w:rsidRDefault="00CF2062" w:rsidP="003B4D9D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</w:p>
    <w:p w14:paraId="7A228B0E" w14:textId="712662F5" w:rsidR="003B4D9D" w:rsidRPr="003B4D9D" w:rsidRDefault="003B4D9D" w:rsidP="003B4D9D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b/>
          <w:bCs/>
          <w:sz w:val="22"/>
          <w:szCs w:val="22"/>
          <w:lang w:val="en-AU"/>
        </w:rPr>
        <w:t>Harassment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>
        <w:rPr>
          <w:rFonts w:ascii="Arial" w:hAnsi="Arial" w:cs="Arial"/>
          <w:sz w:val="22"/>
          <w:szCs w:val="22"/>
          <w:lang w:val="en-AU"/>
        </w:rPr>
        <w:t>-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includes any unwelcome behaviour that offends, intimidates or humiliates a person.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Harassment is discriminatory and therefore unlawful where it is based on the following attributes:</w:t>
      </w:r>
    </w:p>
    <w:p w14:paraId="1A3DA22E" w14:textId="199B184D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age</w:t>
      </w:r>
    </w:p>
    <w:p w14:paraId="49838F8F" w14:textId="10D3DECE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breastfeeding</w:t>
      </w:r>
    </w:p>
    <w:p w14:paraId="57273A6A" w14:textId="34CCA741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carer or parent status</w:t>
      </w:r>
    </w:p>
    <w:p w14:paraId="16F8C9B4" w14:textId="6E5E9459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disability/impairment</w:t>
      </w:r>
    </w:p>
    <w:p w14:paraId="615EC605" w14:textId="43FCCB84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gender identity</w:t>
      </w:r>
    </w:p>
    <w:p w14:paraId="0BDFA089" w14:textId="4740322B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industrial activity</w:t>
      </w:r>
    </w:p>
    <w:p w14:paraId="1D1E5EC5" w14:textId="7085F934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lawful sexual activity</w:t>
      </w:r>
    </w:p>
    <w:p w14:paraId="31266B7B" w14:textId="0EBD61F4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marital status</w:t>
      </w:r>
    </w:p>
    <w:p w14:paraId="29F62534" w14:textId="0D2F5B27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parental status</w:t>
      </w:r>
    </w:p>
    <w:p w14:paraId="62FDF55C" w14:textId="686B4BE5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physical features</w:t>
      </w:r>
    </w:p>
    <w:p w14:paraId="43BAB079" w14:textId="24C1F479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race</w:t>
      </w:r>
    </w:p>
    <w:p w14:paraId="6C10FAEE" w14:textId="27D629E3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pregnancy</w:t>
      </w:r>
    </w:p>
    <w:p w14:paraId="627768A8" w14:textId="680035B7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political belief or activity</w:t>
      </w:r>
    </w:p>
    <w:p w14:paraId="19F6D9F6" w14:textId="52376F1C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religious belief or activity</w:t>
      </w:r>
    </w:p>
    <w:p w14:paraId="2E147F8B" w14:textId="4396C6BA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sex</w:t>
      </w:r>
    </w:p>
    <w:p w14:paraId="636DD4C8" w14:textId="20AAF048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sexual orientation</w:t>
      </w:r>
    </w:p>
    <w:p w14:paraId="0788DBF8" w14:textId="5DCC3608" w:rsidR="003B4D9D" w:rsidRPr="003B4D9D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spent convictions</w:t>
      </w:r>
    </w:p>
    <w:p w14:paraId="6D5AB035" w14:textId="2384B778" w:rsidR="00BF36DB" w:rsidRDefault="003B4D9D" w:rsidP="003B4D9D">
      <w:pPr>
        <w:pStyle w:val="ListParagraph"/>
        <w:numPr>
          <w:ilvl w:val="0"/>
          <w:numId w:val="46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person associated with someone who has, or is assumed to have, one of these personal characteristics</w:t>
      </w:r>
    </w:p>
    <w:p w14:paraId="0BA435F3" w14:textId="77777777" w:rsidR="00CF2062" w:rsidRPr="003B4D9D" w:rsidRDefault="00CF2062" w:rsidP="00CF2062">
      <w:pPr>
        <w:pStyle w:val="ListParagraph"/>
        <w:ind w:left="1276"/>
        <w:jc w:val="both"/>
        <w:rPr>
          <w:rFonts w:ascii="Arial" w:hAnsi="Arial" w:cs="Arial"/>
          <w:sz w:val="22"/>
          <w:szCs w:val="22"/>
          <w:lang w:val="en-AU"/>
        </w:rPr>
      </w:pPr>
    </w:p>
    <w:p w14:paraId="7B69A496" w14:textId="55AC4891" w:rsidR="003B4D9D" w:rsidRPr="003B4D9D" w:rsidRDefault="003B4D9D" w:rsidP="003B4D9D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b/>
          <w:bCs/>
          <w:sz w:val="22"/>
          <w:szCs w:val="22"/>
          <w:lang w:val="en-AU"/>
        </w:rPr>
        <w:t xml:space="preserve">Sexual </w:t>
      </w:r>
      <w:r>
        <w:rPr>
          <w:rFonts w:ascii="Arial" w:hAnsi="Arial" w:cs="Arial"/>
          <w:b/>
          <w:bCs/>
          <w:sz w:val="22"/>
          <w:szCs w:val="22"/>
          <w:lang w:val="en-AU"/>
        </w:rPr>
        <w:t>h</w:t>
      </w:r>
      <w:r w:rsidRPr="003B4D9D">
        <w:rPr>
          <w:rFonts w:ascii="Arial" w:hAnsi="Arial" w:cs="Arial"/>
          <w:b/>
          <w:bCs/>
          <w:sz w:val="22"/>
          <w:szCs w:val="22"/>
          <w:lang w:val="en-AU"/>
        </w:rPr>
        <w:t>arassment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- means any unwanted, unwelcomed, or uninvited behaviour of a sexual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nature, which makes a person feel humiliated, intimidated, or offended. Unlike bullying, this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behaviour can be considered harassment even if it only occurs once.</w:t>
      </w:r>
    </w:p>
    <w:p w14:paraId="1E26E183" w14:textId="77777777" w:rsidR="00CF2062" w:rsidRDefault="00CF2062" w:rsidP="003B4D9D">
      <w:pPr>
        <w:ind w:left="720"/>
        <w:jc w:val="both"/>
        <w:rPr>
          <w:rFonts w:ascii="Arial" w:hAnsi="Arial" w:cs="Arial"/>
          <w:sz w:val="22"/>
          <w:szCs w:val="22"/>
          <w:lang w:val="en-AU"/>
        </w:rPr>
      </w:pPr>
    </w:p>
    <w:p w14:paraId="5B209223" w14:textId="1797305B" w:rsidR="003B4D9D" w:rsidRPr="003B4D9D" w:rsidRDefault="003B4D9D" w:rsidP="003B4D9D">
      <w:pPr>
        <w:ind w:left="720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 xml:space="preserve">The intention of the alleged harasser is irrelevant under </w:t>
      </w:r>
      <w:r>
        <w:rPr>
          <w:rFonts w:ascii="Arial" w:hAnsi="Arial" w:cs="Arial"/>
          <w:sz w:val="22"/>
          <w:szCs w:val="22"/>
          <w:lang w:val="en-AU"/>
        </w:rPr>
        <w:t>Creative Safety Initiatives’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policy and </w:t>
      </w:r>
      <w:r>
        <w:rPr>
          <w:rFonts w:ascii="Arial" w:hAnsi="Arial" w:cs="Arial"/>
          <w:sz w:val="22"/>
          <w:szCs w:val="22"/>
          <w:lang w:val="en-AU"/>
        </w:rPr>
        <w:t xml:space="preserve"> p</w:t>
      </w:r>
      <w:r w:rsidRPr="003B4D9D">
        <w:rPr>
          <w:rFonts w:ascii="Arial" w:hAnsi="Arial" w:cs="Arial"/>
          <w:sz w:val="22"/>
          <w:szCs w:val="22"/>
          <w:lang w:val="en-AU"/>
        </w:rPr>
        <w:t>rocedure and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legislation.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Sexual Harassment may include:</w:t>
      </w:r>
    </w:p>
    <w:p w14:paraId="0B9339A3" w14:textId="17A9C6B5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unwanted sexual propositions or suggestive remarks</w:t>
      </w:r>
    </w:p>
    <w:p w14:paraId="2A16CB6D" w14:textId="09E368E2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suggestive looks, leering or wolf whistling</w:t>
      </w:r>
    </w:p>
    <w:p w14:paraId="4786EAB1" w14:textId="223EE794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uninvited physical contact</w:t>
      </w:r>
    </w:p>
    <w:p w14:paraId="1DE656D4" w14:textId="5634FD39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spreading sexual rumours about someone</w:t>
      </w:r>
    </w:p>
    <w:p w14:paraId="289DC448" w14:textId="30288546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repeated, unwelcome questions about someone else’s personal life</w:t>
      </w:r>
    </w:p>
    <w:p w14:paraId="477FB9A6" w14:textId="5D2FBFBD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smutty sexual jokes, comments or innuendo</w:t>
      </w:r>
    </w:p>
    <w:p w14:paraId="0A01F7B0" w14:textId="03B2156E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displaying offensive material on walls, computer screen savers, faxes, e-mail and in</w:t>
      </w:r>
    </w:p>
    <w:p w14:paraId="0887E160" w14:textId="56A317BC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other work areas</w:t>
      </w:r>
    </w:p>
    <w:p w14:paraId="5FDDC975" w14:textId="29E1EAFD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lastRenderedPageBreak/>
        <w:t>making promises or threats in return for sexual favours</w:t>
      </w:r>
    </w:p>
    <w:p w14:paraId="5A868670" w14:textId="4450CF38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display of racist graffiti or material</w:t>
      </w:r>
    </w:p>
    <w:p w14:paraId="75E056F8" w14:textId="57811B85" w:rsidR="003B4D9D" w:rsidRPr="003B4D9D" w:rsidRDefault="003B4D9D" w:rsidP="003B4D9D">
      <w:pPr>
        <w:pStyle w:val="ListParagraph"/>
        <w:numPr>
          <w:ilvl w:val="0"/>
          <w:numId w:val="48"/>
        </w:numPr>
        <w:ind w:left="1276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derogatory comments about a person’s appearance</w:t>
      </w:r>
    </w:p>
    <w:p w14:paraId="2A45BE0D" w14:textId="6E9CA185" w:rsidR="00BF36DB" w:rsidRDefault="003B4D9D" w:rsidP="003B4D9D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 xml:space="preserve">Harassment should not be confused with </w:t>
      </w:r>
      <w:r w:rsidRPr="003B4D9D">
        <w:rPr>
          <w:rFonts w:ascii="Arial" w:hAnsi="Arial" w:cs="Arial"/>
          <w:sz w:val="22"/>
          <w:szCs w:val="22"/>
          <w:lang w:val="en-AU"/>
        </w:rPr>
        <w:t>behaviour,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which is based on mutual attraction,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friendship, and respect. If the interaction is consensual and welcome, it is not harassment</w:t>
      </w:r>
    </w:p>
    <w:p w14:paraId="6FB98E0D" w14:textId="77777777" w:rsidR="00CF2062" w:rsidRPr="003B4D9D" w:rsidRDefault="00CF2062" w:rsidP="003B4D9D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</w:p>
    <w:p w14:paraId="52B8F613" w14:textId="3C8B6F00" w:rsidR="003B4D9D" w:rsidRPr="003B4D9D" w:rsidRDefault="003B4D9D" w:rsidP="003B4D9D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b/>
          <w:bCs/>
          <w:sz w:val="22"/>
          <w:szCs w:val="22"/>
          <w:lang w:val="en-AU"/>
        </w:rPr>
        <w:t>Stalking and cyber-bullying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- can constitute bullying or otherwise breach this </w:t>
      </w:r>
      <w:r w:rsidRPr="003B4D9D">
        <w:rPr>
          <w:rFonts w:ascii="Arial" w:hAnsi="Arial" w:cs="Arial"/>
          <w:sz w:val="22"/>
          <w:szCs w:val="22"/>
          <w:lang w:val="en-AU"/>
        </w:rPr>
        <w:t>p</w:t>
      </w:r>
      <w:r w:rsidRPr="003B4D9D">
        <w:rPr>
          <w:rFonts w:ascii="Arial" w:hAnsi="Arial" w:cs="Arial"/>
          <w:sz w:val="22"/>
          <w:szCs w:val="22"/>
          <w:lang w:val="en-AU"/>
        </w:rPr>
        <w:t>olicy. It is conduct that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arouses apprehension and fear placing physical or mental health and safety at risk. The behaviour can be in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person including utilising a third party, or via surveillance, photos, interfering with property, or the delivery</w:t>
      </w:r>
      <w:r w:rsidRPr="003B4D9D"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of notes, items, or gifts</w:t>
      </w:r>
    </w:p>
    <w:p w14:paraId="03157C15" w14:textId="77777777" w:rsid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</w:p>
    <w:p w14:paraId="3C094FDF" w14:textId="4C2E2A97" w:rsidR="00CF2062" w:rsidRDefault="003B4D9D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Cyber-bullying utilises technology, including phones, mobile phones and computers and operates via social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media sites, text messages, chat and websites. Examples of cyber-bullying could include abusive text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messages or emails, rumours sent by email or posted on social networking sites, and offensive and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embarrassing pictures, uploaded videos, derogatory website commentary or establishing fake profiles.</w:t>
      </w:r>
    </w:p>
    <w:p w14:paraId="17AC6064" w14:textId="77777777" w:rsid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</w:p>
    <w:p w14:paraId="1C6AA8CD" w14:textId="2224C9A9" w:rsidR="003B4D9D" w:rsidRPr="003B4D9D" w:rsidRDefault="003B4D9D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Stalking and cyber-bullying can amount to criminal offences and result in fines or even jail terms. This is</w:t>
      </w:r>
      <w:r w:rsidR="00CF2062"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particularly the case if abusive or offensive acts are directed towards the victim in a way that could be</w:t>
      </w:r>
      <w:r w:rsidR="00CF2062">
        <w:rPr>
          <w:rFonts w:ascii="Arial" w:hAnsi="Arial" w:cs="Arial"/>
          <w:sz w:val="22"/>
          <w:szCs w:val="22"/>
          <w:lang w:val="en-AU"/>
        </w:rPr>
        <w:t xml:space="preserve"> </w:t>
      </w:r>
      <w:r w:rsidRPr="003B4D9D">
        <w:rPr>
          <w:rFonts w:ascii="Arial" w:hAnsi="Arial" w:cs="Arial"/>
          <w:sz w:val="22"/>
          <w:szCs w:val="22"/>
          <w:lang w:val="en-AU"/>
        </w:rPr>
        <w:t>expected to cause physical or mental harm, including causing the victim to self-harm</w:t>
      </w:r>
    </w:p>
    <w:p w14:paraId="08B96B88" w14:textId="77777777" w:rsid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</w:p>
    <w:p w14:paraId="0E5A77F3" w14:textId="785913F6" w:rsidR="00BF36DB" w:rsidRDefault="003B4D9D" w:rsidP="00CF2062">
      <w:pPr>
        <w:ind w:left="709"/>
        <w:jc w:val="both"/>
        <w:rPr>
          <w:rFonts w:ascii="Arial" w:hAnsi="Arial" w:cs="Arial"/>
          <w:b/>
          <w:bCs/>
          <w:color w:val="FF0000"/>
          <w:sz w:val="22"/>
          <w:szCs w:val="22"/>
          <w:lang w:val="en-AU"/>
        </w:rPr>
      </w:pPr>
      <w:r w:rsidRPr="003B4D9D">
        <w:rPr>
          <w:rFonts w:ascii="Arial" w:hAnsi="Arial" w:cs="Arial"/>
          <w:sz w:val="22"/>
          <w:szCs w:val="22"/>
          <w:lang w:val="en-AU"/>
        </w:rPr>
        <w:t>Workplace Participants and students must not engage in stalking or cyber-bullying</w:t>
      </w:r>
    </w:p>
    <w:p w14:paraId="1F3D09C3" w14:textId="77777777" w:rsidR="00BF36DB" w:rsidRDefault="00BF36DB" w:rsidP="00BF36DB">
      <w:pPr>
        <w:jc w:val="both"/>
        <w:rPr>
          <w:rFonts w:ascii="Arial" w:hAnsi="Arial" w:cs="Arial"/>
          <w:b/>
          <w:bCs/>
          <w:color w:val="FF0000"/>
          <w:sz w:val="22"/>
          <w:szCs w:val="22"/>
          <w:lang w:val="en-AU"/>
        </w:rPr>
      </w:pPr>
    </w:p>
    <w:p w14:paraId="7FE9E239" w14:textId="77777777" w:rsidR="00BF36DB" w:rsidRDefault="00BF36DB" w:rsidP="00BF36DB">
      <w:pPr>
        <w:jc w:val="both"/>
        <w:rPr>
          <w:rFonts w:ascii="Arial" w:hAnsi="Arial" w:cs="Arial"/>
          <w:b/>
          <w:bCs/>
          <w:color w:val="FF0000"/>
          <w:sz w:val="22"/>
          <w:szCs w:val="22"/>
          <w:lang w:val="en-AU"/>
        </w:rPr>
      </w:pPr>
    </w:p>
    <w:p w14:paraId="16C3376A" w14:textId="77777777" w:rsidR="00CF2062" w:rsidRDefault="00CF2062" w:rsidP="00CF2062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b/>
          <w:bCs/>
          <w:sz w:val="22"/>
          <w:szCs w:val="22"/>
          <w:lang w:val="en-AU"/>
        </w:rPr>
        <w:t>Bullying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– 'Bullying' is unlawful conduct under the relevant </w:t>
      </w:r>
    </w:p>
    <w:p w14:paraId="39D34DE2" w14:textId="77777777" w:rsidR="00CF2062" w:rsidRDefault="00CF2062" w:rsidP="00CF2062">
      <w:pPr>
        <w:pStyle w:val="ListParagraph"/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62AC84C2" w14:textId="1BBA0C00" w:rsidR="00CF2062" w:rsidRPr="00CF2062" w:rsidRDefault="00CF2062" w:rsidP="00CF2062">
      <w:pPr>
        <w:pStyle w:val="ListParagraph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>Bullying is any repeated, unreasonable behaviour directed toward a person or group of people that creates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a risk to health and safety. 'Unreasonable behaviour' includes any behaviour that a reasonable person,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having regard to all the circumstances, would expect to victimise, humiliate, intimidate, or threaten a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person and can either be overt or covert. Bullying may include physical and/or verbal abuse, intimidation, or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belittling, threatening, or taunting, excluding, or isolating individuals, giving meaningless or impossible tasks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or deliberately changing schedules to inconvenience particular students.</w:t>
      </w:r>
    </w:p>
    <w:p w14:paraId="650CAF30" w14:textId="77777777" w:rsid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08205420" w14:textId="34D88589" w:rsidR="00CF2062" w:rsidRP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>Bullying is different to harassment and discrimination in that the behaviour does not need to have occurred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because of a protected attribute.</w:t>
      </w:r>
    </w:p>
    <w:p w14:paraId="7EF86F89" w14:textId="77777777" w:rsid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5B47F397" w14:textId="7187BA06" w:rsidR="00CF2062" w:rsidRPr="00CF2062" w:rsidRDefault="00CF2062" w:rsidP="00CF2062">
      <w:pPr>
        <w:ind w:firstLine="709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>Some examples of repeated overt behaviour that may constitute bullying include:</w:t>
      </w:r>
    </w:p>
    <w:p w14:paraId="7258C8E3" w14:textId="2E95113B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(a)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physical abuse or verbal abuse (including swearing, yelling or screaming)</w:t>
      </w:r>
    </w:p>
    <w:p w14:paraId="7CBAC148" w14:textId="1E8015FD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(b)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intimidating or threatening behaviour such as stalking, threatening to make a persons' life difficult or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blocking a person's path</w:t>
      </w:r>
    </w:p>
    <w:p w14:paraId="2395E749" w14:textId="32D84162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(c)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victimising, teasing, sarcasm, joking, ridiculing or belittling a workplace participant</w:t>
      </w:r>
    </w:p>
    <w:p w14:paraId="48D6A65F" w14:textId="2D512877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(d)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coercion</w:t>
      </w:r>
    </w:p>
    <w:p w14:paraId="6DB975F5" w14:textId="1D8A2B3C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(e)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isolation</w:t>
      </w:r>
    </w:p>
    <w:p w14:paraId="7EEF23F9" w14:textId="58A953A5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(f)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inappropriate blaming</w:t>
      </w:r>
    </w:p>
    <w:p w14:paraId="3743FDEB" w14:textId="72FAB947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(g)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ganging up</w:t>
      </w:r>
    </w:p>
    <w:p w14:paraId="0E4E196F" w14:textId="7ABE348B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(h)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spreading malicious rumours; and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(i)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sending offensive, intimidating, threatening, or humiliating emails, messages or posts on social media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(such as Facebook, </w:t>
      </w:r>
      <w:r>
        <w:rPr>
          <w:rFonts w:ascii="Arial" w:hAnsi="Arial" w:cs="Arial"/>
          <w:sz w:val="22"/>
          <w:szCs w:val="22"/>
          <w:lang w:val="en-AU"/>
        </w:rPr>
        <w:t>X,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LinkedIn</w:t>
      </w:r>
      <w:r>
        <w:rPr>
          <w:rFonts w:ascii="Arial" w:hAnsi="Arial" w:cs="Arial"/>
          <w:sz w:val="22"/>
          <w:szCs w:val="22"/>
          <w:lang w:val="en-AU"/>
        </w:rPr>
        <w:t>, etc.</w:t>
      </w:r>
      <w:r w:rsidRPr="00CF2062">
        <w:rPr>
          <w:rFonts w:ascii="Arial" w:hAnsi="Arial" w:cs="Arial"/>
          <w:sz w:val="22"/>
          <w:szCs w:val="22"/>
          <w:lang w:val="en-AU"/>
        </w:rPr>
        <w:t>)</w:t>
      </w:r>
    </w:p>
    <w:p w14:paraId="681EA574" w14:textId="77777777" w:rsid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</w:p>
    <w:p w14:paraId="653280FA" w14:textId="53330A4A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>The above list is not exhaustive. Other types of behaviour may also constitute bullying.</w:t>
      </w:r>
    </w:p>
    <w:p w14:paraId="5D8AE5DD" w14:textId="77777777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lastRenderedPageBreak/>
        <w:t>Some examples of repeated covert behaviour that may constitute bullying include:</w:t>
      </w:r>
    </w:p>
    <w:p w14:paraId="298F0049" w14:textId="77F90D2B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(j)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deliberately undermining performance such as refusing to give sufficient instructions, withholding vital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information, imposing unnecessary deadlines or impossible assignments or giving someone the majority of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unpleasant or difficult tasks</w:t>
      </w:r>
    </w:p>
    <w:p w14:paraId="6E0ABD18" w14:textId="287B13AC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(k)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deliberately withholding information that a person needs to exercise his or her role or entitlements</w:t>
      </w:r>
    </w:p>
    <w:p w14:paraId="2D0533FC" w14:textId="14AE7A70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(l)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repeated refusal of requests for leave or training without adequate explanation and suggestion of alternatives</w:t>
      </w:r>
    </w:p>
    <w:p w14:paraId="3C8E7B61" w14:textId="6DFBB570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(m)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deliberately isolating or excluding others from study-related discussions, communication or training centre or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class-related activities</w:t>
      </w:r>
    </w:p>
    <w:p w14:paraId="41200963" w14:textId="19D34E83" w:rsidR="00CF2062" w:rsidRPr="00CF2062" w:rsidRDefault="00CF2062" w:rsidP="00CF2062">
      <w:pPr>
        <w:ind w:left="1276" w:hanging="567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(n) </w:t>
      </w:r>
      <w:r>
        <w:rPr>
          <w:rFonts w:ascii="Arial" w:hAnsi="Arial" w:cs="Arial"/>
          <w:sz w:val="22"/>
          <w:szCs w:val="22"/>
          <w:lang w:val="en-AU"/>
        </w:rPr>
        <w:tab/>
      </w:r>
      <w:r w:rsidRPr="00CF2062">
        <w:rPr>
          <w:rFonts w:ascii="Arial" w:hAnsi="Arial" w:cs="Arial"/>
          <w:sz w:val="22"/>
          <w:szCs w:val="22"/>
          <w:lang w:val="en-AU"/>
        </w:rPr>
        <w:t>damaging another person's belongings, work, or equipment</w:t>
      </w:r>
    </w:p>
    <w:p w14:paraId="3B6C028A" w14:textId="77777777" w:rsidR="00CF2062" w:rsidRDefault="00CF2062" w:rsidP="00CF2062">
      <w:pPr>
        <w:ind w:firstLine="709"/>
        <w:jc w:val="both"/>
        <w:rPr>
          <w:rFonts w:ascii="Arial" w:hAnsi="Arial" w:cs="Arial"/>
          <w:sz w:val="22"/>
          <w:szCs w:val="22"/>
          <w:lang w:val="en-AU"/>
        </w:rPr>
      </w:pPr>
    </w:p>
    <w:p w14:paraId="5D8829FA" w14:textId="5CA1521F" w:rsidR="00BF36DB" w:rsidRP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Bullying, both intentional and unintentional, and whether overt or covert, is prohibited by this </w:t>
      </w:r>
      <w:r>
        <w:rPr>
          <w:rFonts w:ascii="Arial" w:hAnsi="Arial" w:cs="Arial"/>
          <w:sz w:val="22"/>
          <w:szCs w:val="22"/>
          <w:lang w:val="en-AU"/>
        </w:rPr>
        <w:t>p</w:t>
      </w:r>
      <w:r w:rsidRPr="00CF2062">
        <w:rPr>
          <w:rFonts w:ascii="Arial" w:hAnsi="Arial" w:cs="Arial"/>
          <w:sz w:val="22"/>
          <w:szCs w:val="22"/>
          <w:lang w:val="en-AU"/>
        </w:rPr>
        <w:t>olicy. The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repeated unreasonable behaviour does not have to be the same behaviour and may be a series of actions,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incidents or comments that may create a risk to health and safety. A one-off instance of unreasonable behaviour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that creates a risk to health and safety may not constitute bullying (as it is not repeated) but may otherwise be a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breach of this </w:t>
      </w:r>
      <w:r>
        <w:rPr>
          <w:rFonts w:ascii="Arial" w:hAnsi="Arial" w:cs="Arial"/>
          <w:sz w:val="22"/>
          <w:szCs w:val="22"/>
          <w:lang w:val="en-AU"/>
        </w:rPr>
        <w:t>p</w:t>
      </w:r>
      <w:r w:rsidRPr="00CF2062">
        <w:rPr>
          <w:rFonts w:ascii="Arial" w:hAnsi="Arial" w:cs="Arial"/>
          <w:sz w:val="22"/>
          <w:szCs w:val="22"/>
          <w:lang w:val="en-AU"/>
        </w:rPr>
        <w:t>olicy or considered unacceptable conduct.</w:t>
      </w:r>
    </w:p>
    <w:p w14:paraId="05A4D617" w14:textId="77777777" w:rsidR="00BF36DB" w:rsidRDefault="00BF36DB" w:rsidP="00BF36DB">
      <w:pPr>
        <w:jc w:val="both"/>
        <w:rPr>
          <w:rFonts w:ascii="Arial" w:hAnsi="Arial" w:cs="Arial"/>
          <w:b/>
          <w:bCs/>
          <w:color w:val="FF0000"/>
          <w:sz w:val="22"/>
          <w:szCs w:val="22"/>
          <w:lang w:val="en-AU"/>
        </w:rPr>
      </w:pPr>
    </w:p>
    <w:p w14:paraId="2719003E" w14:textId="1C187611" w:rsidR="00CF2062" w:rsidRP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>Bullying may also constitute unlawful harassment or unlawful discrimination under anti-discrimination or related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legislation. However, bullying which is not unlawful may still be a breach of this </w:t>
      </w:r>
      <w:r>
        <w:rPr>
          <w:rFonts w:ascii="Arial" w:hAnsi="Arial" w:cs="Arial"/>
          <w:sz w:val="22"/>
          <w:szCs w:val="22"/>
          <w:lang w:val="en-AU"/>
        </w:rPr>
        <w:t>p</w:t>
      </w:r>
      <w:r w:rsidRPr="00CF2062">
        <w:rPr>
          <w:rFonts w:ascii="Arial" w:hAnsi="Arial" w:cs="Arial"/>
          <w:sz w:val="22"/>
          <w:szCs w:val="22"/>
          <w:lang w:val="en-AU"/>
        </w:rPr>
        <w:t>olicy.</w:t>
      </w:r>
    </w:p>
    <w:p w14:paraId="5D256CC7" w14:textId="77777777" w:rsid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</w:p>
    <w:p w14:paraId="5FAF3D07" w14:textId="2CF4600D" w:rsidR="00CF2062" w:rsidRP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Whilst single incidents that do not fit the definition of bullying, </w:t>
      </w: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may take action where the single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incident creates a risk to the health and safety of our students.</w:t>
      </w:r>
    </w:p>
    <w:p w14:paraId="2ECDEAF0" w14:textId="77777777" w:rsid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</w:p>
    <w:p w14:paraId="20B88B21" w14:textId="4B7D7514" w:rsidR="00BF36DB" w:rsidRPr="00CF2062" w:rsidRDefault="00CF2062" w:rsidP="00CF2062">
      <w:pPr>
        <w:ind w:left="709"/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>H</w:t>
      </w:r>
      <w:r>
        <w:rPr>
          <w:rFonts w:ascii="Arial" w:hAnsi="Arial" w:cs="Arial"/>
          <w:sz w:val="22"/>
          <w:szCs w:val="22"/>
          <w:lang w:val="en-AU"/>
        </w:rPr>
        <w:t xml:space="preserve">uman </w:t>
      </w:r>
      <w:r w:rsidRPr="00CF2062">
        <w:rPr>
          <w:rFonts w:ascii="Arial" w:hAnsi="Arial" w:cs="Arial"/>
          <w:sz w:val="22"/>
          <w:szCs w:val="22"/>
          <w:lang w:val="en-AU"/>
        </w:rPr>
        <w:t>R</w:t>
      </w:r>
      <w:r>
        <w:rPr>
          <w:rFonts w:ascii="Arial" w:hAnsi="Arial" w:cs="Arial"/>
          <w:sz w:val="22"/>
          <w:szCs w:val="22"/>
          <w:lang w:val="en-AU"/>
        </w:rPr>
        <w:t>esources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Representative </w:t>
      </w:r>
      <w:r>
        <w:rPr>
          <w:rFonts w:ascii="Arial" w:hAnsi="Arial" w:cs="Arial"/>
          <w:sz w:val="22"/>
          <w:szCs w:val="22"/>
          <w:lang w:val="en-AU"/>
        </w:rPr>
        <w:t>-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may include </w:t>
      </w:r>
      <w:r>
        <w:rPr>
          <w:rFonts w:ascii="Arial" w:hAnsi="Arial" w:cs="Arial"/>
          <w:sz w:val="22"/>
          <w:szCs w:val="22"/>
          <w:lang w:val="en-AU"/>
        </w:rPr>
        <w:t>Creative Safety Initiatives’ Director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, </w:t>
      </w:r>
      <w:r>
        <w:rPr>
          <w:rFonts w:ascii="Arial" w:hAnsi="Arial" w:cs="Arial"/>
          <w:sz w:val="22"/>
          <w:szCs w:val="22"/>
          <w:lang w:val="en-AU"/>
        </w:rPr>
        <w:t>General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Manager or </w:t>
      </w:r>
      <w:r>
        <w:rPr>
          <w:rFonts w:ascii="Arial" w:hAnsi="Arial" w:cs="Arial"/>
          <w:sz w:val="22"/>
          <w:szCs w:val="22"/>
          <w:lang w:val="en-AU"/>
        </w:rPr>
        <w:t>Training Coordinator</w:t>
      </w:r>
    </w:p>
    <w:p w14:paraId="36D9B4C1" w14:textId="77777777" w:rsidR="00BF36DB" w:rsidRDefault="00BF36DB" w:rsidP="00BF36DB">
      <w:pPr>
        <w:jc w:val="both"/>
        <w:rPr>
          <w:rFonts w:ascii="Arial" w:hAnsi="Arial" w:cs="Arial"/>
          <w:b/>
          <w:bCs/>
          <w:color w:val="FF0000"/>
          <w:sz w:val="22"/>
          <w:szCs w:val="22"/>
          <w:lang w:val="en-AU"/>
        </w:rPr>
      </w:pPr>
    </w:p>
    <w:p w14:paraId="2F0E05D4" w14:textId="03D4AE49" w:rsidR="009F5744" w:rsidRPr="00CF2062" w:rsidRDefault="00C7462A" w:rsidP="00FA7EB2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CF2062">
        <w:rPr>
          <w:rFonts w:ascii="Arial" w:hAnsi="Arial" w:cs="Arial"/>
          <w:b/>
          <w:bCs/>
          <w:sz w:val="22"/>
          <w:szCs w:val="22"/>
          <w:lang w:val="en-AU"/>
        </w:rPr>
        <w:t>Policy</w:t>
      </w:r>
    </w:p>
    <w:p w14:paraId="36DACBD0" w14:textId="77777777" w:rsidR="00C7462A" w:rsidRPr="00CF2062" w:rsidRDefault="00C7462A" w:rsidP="00FA7EB2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31261347" w14:textId="34B8369F" w:rsid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will strive to achieve a healthy and safe training </w:t>
      </w:r>
      <w:r>
        <w:rPr>
          <w:rFonts w:ascii="Arial" w:hAnsi="Arial" w:cs="Arial"/>
          <w:sz w:val="22"/>
          <w:szCs w:val="22"/>
          <w:lang w:val="en-AU"/>
        </w:rPr>
        <w:t>environment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by addressing the issues of anti</w:t>
      </w:r>
      <w:r>
        <w:rPr>
          <w:rFonts w:ascii="Arial" w:hAnsi="Arial" w:cs="Arial"/>
          <w:sz w:val="22"/>
          <w:szCs w:val="22"/>
          <w:lang w:val="en-AU"/>
        </w:rPr>
        <w:t>-</w:t>
      </w:r>
      <w:r w:rsidRPr="00CF2062">
        <w:rPr>
          <w:rFonts w:ascii="Arial" w:hAnsi="Arial" w:cs="Arial"/>
          <w:sz w:val="22"/>
          <w:szCs w:val="22"/>
          <w:lang w:val="en-AU"/>
        </w:rPr>
        <w:t>discrimination, bullying and harassment</w:t>
      </w:r>
      <w:r w:rsidR="00C35453">
        <w:rPr>
          <w:rFonts w:ascii="Arial" w:hAnsi="Arial" w:cs="Arial"/>
          <w:sz w:val="22"/>
          <w:szCs w:val="22"/>
          <w:lang w:val="en-AU"/>
        </w:rPr>
        <w:t>.</w:t>
      </w:r>
    </w:p>
    <w:p w14:paraId="45701938" w14:textId="77777777" w:rsidR="00CF2062" w:rsidRP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4B5EB81B" w14:textId="174648E3" w:rsid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will endeavour to ensure that anti-discrimination, bullying and harassment does not occur, but in</w:t>
      </w:r>
      <w:r w:rsidR="00C35453"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the event it does, appropriate action will be taken quickly.</w:t>
      </w:r>
    </w:p>
    <w:p w14:paraId="4EBAAEEB" w14:textId="77777777" w:rsidR="00C35453" w:rsidRPr="00CF2062" w:rsidRDefault="00C35453" w:rsidP="00CF2062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56942E6E" w14:textId="60B5F337" w:rsid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commits itself to educating its students as to the nature and effects of harassment and bullying in</w:t>
      </w:r>
      <w:r w:rsidR="00C35453"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the training </w:t>
      </w:r>
      <w:r w:rsidR="00C35453">
        <w:rPr>
          <w:rFonts w:ascii="Arial" w:hAnsi="Arial" w:cs="Arial"/>
          <w:sz w:val="22"/>
          <w:szCs w:val="22"/>
          <w:lang w:val="en-AU"/>
        </w:rPr>
        <w:t>environment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and to provide the necessary resources to inform them of the contents of this policy.</w:t>
      </w:r>
    </w:p>
    <w:p w14:paraId="24BBC1DE" w14:textId="77777777" w:rsidR="00C35453" w:rsidRPr="00CF2062" w:rsidRDefault="00C35453" w:rsidP="00CF2062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05040384" w14:textId="43174BCE" w:rsid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>Students must not engage in harassing or bullying behaviour towards another student, sessional contractor,</w:t>
      </w:r>
      <w:r w:rsidR="00C35453"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trainer, employee, or a member of the public with whom they have contact with in the course of their training.</w:t>
      </w:r>
    </w:p>
    <w:p w14:paraId="49DC7238" w14:textId="77777777" w:rsidR="00C35453" w:rsidRPr="00CF2062" w:rsidRDefault="00C35453" w:rsidP="00CF2062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69F9C99B" w14:textId="682A431F" w:rsidR="00CF2062" w:rsidRP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does not tolerate such behaviour and may take disciplinary action up to and including dismissal</w:t>
      </w:r>
      <w:r w:rsidR="00C35453">
        <w:rPr>
          <w:rFonts w:ascii="Arial" w:hAnsi="Arial" w:cs="Arial"/>
          <w:sz w:val="22"/>
          <w:szCs w:val="22"/>
          <w:lang w:val="en-AU"/>
        </w:rPr>
        <w:t xml:space="preserve"> </w:t>
      </w:r>
      <w:r w:rsidRPr="00CF2062">
        <w:rPr>
          <w:rFonts w:ascii="Arial" w:hAnsi="Arial" w:cs="Arial"/>
          <w:sz w:val="22"/>
          <w:szCs w:val="22"/>
          <w:lang w:val="en-AU"/>
        </w:rPr>
        <w:t>against any student who:</w:t>
      </w:r>
    </w:p>
    <w:p w14:paraId="2EB83C71" w14:textId="6458B4B6" w:rsidR="00CF2062" w:rsidRPr="00C35453" w:rsidRDefault="00C35453" w:rsidP="00C35453">
      <w:pPr>
        <w:pStyle w:val="ListParagraph"/>
        <w:numPr>
          <w:ilvl w:val="1"/>
          <w:numId w:val="51"/>
        </w:num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p</w:t>
      </w:r>
      <w:r w:rsidR="00CF2062" w:rsidRPr="00C35453">
        <w:rPr>
          <w:rFonts w:ascii="Arial" w:hAnsi="Arial" w:cs="Arial"/>
          <w:sz w:val="22"/>
          <w:szCs w:val="22"/>
          <w:lang w:val="en-AU"/>
        </w:rPr>
        <w:t>articipates in harassing, discriminatory, or bullying behaviour; or</w:t>
      </w:r>
    </w:p>
    <w:p w14:paraId="53D82C36" w14:textId="035D77D9" w:rsidR="00CF2062" w:rsidRPr="00C35453" w:rsidRDefault="00C35453" w:rsidP="00C35453">
      <w:pPr>
        <w:pStyle w:val="ListParagraph"/>
        <w:numPr>
          <w:ilvl w:val="1"/>
          <w:numId w:val="51"/>
        </w:num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v</w:t>
      </w:r>
      <w:r w:rsidR="00CF2062" w:rsidRPr="00C35453">
        <w:rPr>
          <w:rFonts w:ascii="Arial" w:hAnsi="Arial" w:cs="Arial"/>
          <w:sz w:val="22"/>
          <w:szCs w:val="22"/>
          <w:lang w:val="en-AU"/>
        </w:rPr>
        <w:t xml:space="preserve">ictimises or retaliates against an employee, sessional contractor, trainer, or student who </w:t>
      </w:r>
      <w:r w:rsidRPr="00C35453">
        <w:rPr>
          <w:rFonts w:ascii="Arial" w:hAnsi="Arial" w:cs="Arial"/>
          <w:sz w:val="22"/>
          <w:szCs w:val="22"/>
          <w:lang w:val="en-AU"/>
        </w:rPr>
        <w:t>h</w:t>
      </w:r>
      <w:r w:rsidR="00CF2062" w:rsidRPr="00C35453">
        <w:rPr>
          <w:rFonts w:ascii="Arial" w:hAnsi="Arial" w:cs="Arial"/>
          <w:sz w:val="22"/>
          <w:szCs w:val="22"/>
          <w:lang w:val="en-AU"/>
        </w:rPr>
        <w:t>as</w:t>
      </w:r>
      <w:r w:rsidRPr="00C35453">
        <w:rPr>
          <w:rFonts w:ascii="Arial" w:hAnsi="Arial" w:cs="Arial"/>
          <w:sz w:val="22"/>
          <w:szCs w:val="22"/>
          <w:lang w:val="en-AU"/>
        </w:rPr>
        <w:t xml:space="preserve"> </w:t>
      </w:r>
      <w:r w:rsidR="00CF2062" w:rsidRPr="00C35453">
        <w:rPr>
          <w:rFonts w:ascii="Arial" w:hAnsi="Arial" w:cs="Arial"/>
          <w:sz w:val="22"/>
          <w:szCs w:val="22"/>
          <w:lang w:val="en-AU"/>
        </w:rPr>
        <w:t>lodged a complaint about harassment or workplace bullying.</w:t>
      </w:r>
    </w:p>
    <w:p w14:paraId="51A62031" w14:textId="77777777" w:rsidR="00C35453" w:rsidRDefault="00C35453" w:rsidP="00CF2062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2724F8D9" w14:textId="1E83B5D7" w:rsidR="00CF2062" w:rsidRPr="00CF2062" w:rsidRDefault="00CF2062" w:rsidP="00CF2062">
      <w:pPr>
        <w:jc w:val="both"/>
        <w:rPr>
          <w:rFonts w:ascii="Arial" w:hAnsi="Arial" w:cs="Arial"/>
          <w:sz w:val="22"/>
          <w:szCs w:val="22"/>
          <w:lang w:val="en-AU"/>
        </w:rPr>
      </w:pPr>
      <w:r w:rsidRPr="00CF2062">
        <w:rPr>
          <w:rFonts w:ascii="Arial" w:hAnsi="Arial" w:cs="Arial"/>
          <w:sz w:val="22"/>
          <w:szCs w:val="22"/>
          <w:lang w:val="en-AU"/>
        </w:rPr>
        <w:t xml:space="preserve">Accordingly, all </w:t>
      </w: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CF2062">
        <w:rPr>
          <w:rFonts w:ascii="Arial" w:hAnsi="Arial" w:cs="Arial"/>
          <w:sz w:val="22"/>
          <w:szCs w:val="22"/>
          <w:lang w:val="en-AU"/>
        </w:rPr>
        <w:t xml:space="preserve"> </w:t>
      </w:r>
      <w:r w:rsidR="00C35453">
        <w:rPr>
          <w:rFonts w:ascii="Arial" w:hAnsi="Arial" w:cs="Arial"/>
          <w:sz w:val="22"/>
          <w:szCs w:val="22"/>
          <w:lang w:val="en-AU"/>
        </w:rPr>
        <w:t>s</w:t>
      </w:r>
      <w:r w:rsidRPr="00CF2062">
        <w:rPr>
          <w:rFonts w:ascii="Arial" w:hAnsi="Arial" w:cs="Arial"/>
          <w:sz w:val="22"/>
          <w:szCs w:val="22"/>
          <w:lang w:val="en-AU"/>
        </w:rPr>
        <w:t>tudents are to:</w:t>
      </w:r>
    </w:p>
    <w:p w14:paraId="506B5F84" w14:textId="3A6A66EE" w:rsidR="00CF2062" w:rsidRPr="00C35453" w:rsidRDefault="00C35453" w:rsidP="00C35453">
      <w:pPr>
        <w:pStyle w:val="ListParagraph"/>
        <w:numPr>
          <w:ilvl w:val="1"/>
          <w:numId w:val="55"/>
        </w:num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</w:t>
      </w:r>
      <w:r w:rsidR="00CF2062" w:rsidRPr="00C35453">
        <w:rPr>
          <w:rFonts w:ascii="Arial" w:hAnsi="Arial" w:cs="Arial"/>
          <w:sz w:val="22"/>
          <w:szCs w:val="22"/>
          <w:lang w:val="en-AU"/>
        </w:rPr>
        <w:t xml:space="preserve">omply with </w:t>
      </w:r>
      <w:r w:rsidRPr="00C35453">
        <w:rPr>
          <w:rFonts w:ascii="Arial" w:hAnsi="Arial" w:cs="Arial"/>
          <w:sz w:val="22"/>
          <w:szCs w:val="22"/>
          <w:lang w:val="en-AU"/>
        </w:rPr>
        <w:t>Creative Safety Initiatives’</w:t>
      </w:r>
      <w:r w:rsidR="00CF2062" w:rsidRPr="00C35453">
        <w:rPr>
          <w:rFonts w:ascii="Arial" w:hAnsi="Arial" w:cs="Arial"/>
          <w:sz w:val="22"/>
          <w:szCs w:val="22"/>
          <w:lang w:val="en-AU"/>
        </w:rPr>
        <w:t xml:space="preserve"> Code of </w:t>
      </w:r>
      <w:r w:rsidRPr="00C35453">
        <w:rPr>
          <w:rFonts w:ascii="Arial" w:hAnsi="Arial" w:cs="Arial"/>
          <w:sz w:val="22"/>
          <w:szCs w:val="22"/>
          <w:lang w:val="en-AU"/>
        </w:rPr>
        <w:t>Conduct</w:t>
      </w:r>
    </w:p>
    <w:p w14:paraId="423C3E1E" w14:textId="323FBBA2" w:rsidR="00CF2062" w:rsidRPr="00C35453" w:rsidRDefault="00C35453" w:rsidP="00C35453">
      <w:pPr>
        <w:pStyle w:val="ListParagraph"/>
        <w:numPr>
          <w:ilvl w:val="1"/>
          <w:numId w:val="55"/>
        </w:num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lastRenderedPageBreak/>
        <w:t>c</w:t>
      </w:r>
      <w:r w:rsidR="00CF2062" w:rsidRPr="00C35453">
        <w:rPr>
          <w:rFonts w:ascii="Arial" w:hAnsi="Arial" w:cs="Arial"/>
          <w:sz w:val="22"/>
          <w:szCs w:val="22"/>
          <w:lang w:val="en-AU"/>
        </w:rPr>
        <w:t xml:space="preserve">omply with </w:t>
      </w:r>
      <w:r w:rsidR="00CF2062" w:rsidRPr="00C35453">
        <w:rPr>
          <w:rFonts w:ascii="Arial" w:hAnsi="Arial" w:cs="Arial"/>
          <w:sz w:val="22"/>
          <w:szCs w:val="22"/>
          <w:lang w:val="en-AU"/>
        </w:rPr>
        <w:t>Creative Safety Initiatives</w:t>
      </w:r>
      <w:r w:rsidR="00CF2062" w:rsidRPr="00C35453">
        <w:rPr>
          <w:rFonts w:ascii="Arial" w:hAnsi="Arial" w:cs="Arial"/>
          <w:sz w:val="22"/>
          <w:szCs w:val="22"/>
          <w:lang w:val="en-AU"/>
        </w:rPr>
        <w:t>’ Student Code of Conduct</w:t>
      </w:r>
    </w:p>
    <w:p w14:paraId="1C27E5B5" w14:textId="7C2CFCA1" w:rsidR="00CF2062" w:rsidRPr="00C35453" w:rsidRDefault="00C35453" w:rsidP="00C35453">
      <w:pPr>
        <w:pStyle w:val="ListParagraph"/>
        <w:numPr>
          <w:ilvl w:val="1"/>
          <w:numId w:val="5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C35453">
        <w:rPr>
          <w:rFonts w:ascii="Arial" w:hAnsi="Arial" w:cs="Arial"/>
          <w:sz w:val="22"/>
          <w:szCs w:val="22"/>
          <w:lang w:val="en-AU"/>
        </w:rPr>
        <w:t>treat each other in a professional, courteous, respectful and fair way</w:t>
      </w:r>
    </w:p>
    <w:p w14:paraId="7AAAA045" w14:textId="3313756C" w:rsidR="009F5744" w:rsidRPr="00C35453" w:rsidRDefault="00C35453" w:rsidP="00C35453">
      <w:pPr>
        <w:pStyle w:val="ListParagraph"/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C35453">
        <w:rPr>
          <w:rFonts w:ascii="Arial" w:hAnsi="Arial" w:cs="Arial"/>
          <w:sz w:val="22"/>
          <w:szCs w:val="22"/>
          <w:lang w:val="en-AU"/>
        </w:rPr>
        <w:t xml:space="preserve">treat harassment and workplace bullying matters seriously and deal with them in a prompt </w:t>
      </w:r>
      <w:r w:rsidR="00CF2062" w:rsidRPr="00C35453">
        <w:rPr>
          <w:rFonts w:ascii="Arial" w:hAnsi="Arial" w:cs="Arial"/>
          <w:sz w:val="22"/>
          <w:szCs w:val="22"/>
          <w:lang w:val="en-AU"/>
        </w:rPr>
        <w:t>confidential and fair manner</w:t>
      </w:r>
    </w:p>
    <w:p w14:paraId="7E0D6F50" w14:textId="77777777" w:rsidR="00CF2062" w:rsidRPr="00BF36DB" w:rsidRDefault="00CF2062" w:rsidP="00CF2062">
      <w:pPr>
        <w:jc w:val="both"/>
        <w:rPr>
          <w:rFonts w:ascii="Arial" w:hAnsi="Arial" w:cs="Arial"/>
          <w:b/>
          <w:bCs/>
          <w:color w:val="FF0000"/>
          <w:sz w:val="22"/>
          <w:szCs w:val="22"/>
          <w:lang w:val="en-AU"/>
        </w:rPr>
      </w:pPr>
    </w:p>
    <w:p w14:paraId="7BB34A90" w14:textId="355D94CD" w:rsidR="009A5FDD" w:rsidRPr="00EA5ADF" w:rsidRDefault="009A5FDD" w:rsidP="00FA7EB2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EA5ADF">
        <w:rPr>
          <w:rFonts w:ascii="Arial" w:hAnsi="Arial" w:cs="Arial"/>
          <w:b/>
          <w:bCs/>
          <w:sz w:val="22"/>
          <w:szCs w:val="22"/>
          <w:lang w:val="en-AU"/>
        </w:rPr>
        <w:t>P</w:t>
      </w:r>
      <w:r w:rsidR="008B7CD9" w:rsidRPr="00EA5ADF">
        <w:rPr>
          <w:rFonts w:ascii="Arial" w:hAnsi="Arial" w:cs="Arial"/>
          <w:b/>
          <w:bCs/>
          <w:sz w:val="22"/>
          <w:szCs w:val="22"/>
          <w:lang w:val="en-AU"/>
        </w:rPr>
        <w:t>rocedure</w:t>
      </w:r>
    </w:p>
    <w:p w14:paraId="37732089" w14:textId="77777777" w:rsidR="008B7CD9" w:rsidRPr="00BF36DB" w:rsidRDefault="008B7CD9" w:rsidP="00FA7EB2">
      <w:pPr>
        <w:jc w:val="both"/>
        <w:rPr>
          <w:rFonts w:ascii="Arial" w:hAnsi="Arial" w:cs="Arial"/>
          <w:b/>
          <w:bCs/>
          <w:color w:val="FF0000"/>
          <w:sz w:val="22"/>
          <w:szCs w:val="22"/>
          <w:lang w:val="en-AU"/>
        </w:rPr>
      </w:pPr>
    </w:p>
    <w:p w14:paraId="5BBC3297" w14:textId="32FC89CC" w:rsidR="00EA5ADF" w:rsidRPr="00EA5ADF" w:rsidRDefault="00EA5ADF" w:rsidP="00EA5ADF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EA5ADF">
        <w:rPr>
          <w:rFonts w:ascii="Arial" w:hAnsi="Arial" w:cs="Arial"/>
          <w:b/>
          <w:bCs/>
          <w:sz w:val="22"/>
          <w:szCs w:val="22"/>
          <w:lang w:val="en-AU"/>
        </w:rPr>
        <w:t xml:space="preserve">1. The </w:t>
      </w:r>
      <w:r w:rsidRPr="00EA5ADF">
        <w:rPr>
          <w:rFonts w:ascii="Arial" w:hAnsi="Arial" w:cs="Arial"/>
          <w:b/>
          <w:bCs/>
          <w:sz w:val="22"/>
          <w:szCs w:val="22"/>
          <w:lang w:val="en-AU"/>
        </w:rPr>
        <w:t>direct approach or informal approach</w:t>
      </w:r>
    </w:p>
    <w:p w14:paraId="0F03294F" w14:textId="56BBF079" w:rsidR="008B7CD9" w:rsidRPr="00EA5ADF" w:rsidRDefault="00EA5ADF" w:rsidP="00EA5ADF">
      <w:p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1.1 Where a student feels bullied or harassed, they may talk to the person directly and ask them to stop the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EA5ADF">
        <w:rPr>
          <w:rFonts w:ascii="Arial" w:hAnsi="Arial" w:cs="Arial"/>
          <w:sz w:val="22"/>
          <w:szCs w:val="22"/>
          <w:lang w:val="en-AU"/>
        </w:rPr>
        <w:t xml:space="preserve">behaviour. </w:t>
      </w: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EA5ADF">
        <w:rPr>
          <w:rFonts w:ascii="Arial" w:hAnsi="Arial" w:cs="Arial"/>
          <w:sz w:val="22"/>
          <w:szCs w:val="22"/>
          <w:lang w:val="en-AU"/>
        </w:rPr>
        <w:t xml:space="preserve"> staff member/student/external stakeholder who has observed the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EA5ADF">
        <w:rPr>
          <w:rFonts w:ascii="Arial" w:hAnsi="Arial" w:cs="Arial"/>
          <w:sz w:val="22"/>
          <w:szCs w:val="22"/>
          <w:lang w:val="en-AU"/>
        </w:rPr>
        <w:t>inappropriate behaviour may ask the person directly to stop the behaviour. Offensive behaviour against an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EA5ADF">
        <w:rPr>
          <w:rFonts w:ascii="Arial" w:hAnsi="Arial" w:cs="Arial"/>
          <w:sz w:val="22"/>
          <w:szCs w:val="22"/>
          <w:lang w:val="en-AU"/>
        </w:rPr>
        <w:t>individual can be stopped if the individual confronts whoever is upsetting them and firmly objects to the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EA5ADF">
        <w:rPr>
          <w:rFonts w:ascii="Arial" w:hAnsi="Arial" w:cs="Arial"/>
          <w:sz w:val="22"/>
          <w:szCs w:val="22"/>
          <w:lang w:val="en-AU"/>
        </w:rPr>
        <w:t>behaviour. This should occur when the offensive behaviour is taking place, however if this is not possible, it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EA5ADF">
        <w:rPr>
          <w:rFonts w:ascii="Arial" w:hAnsi="Arial" w:cs="Arial"/>
          <w:sz w:val="22"/>
          <w:szCs w:val="22"/>
          <w:lang w:val="en-AU"/>
        </w:rPr>
        <w:t>should happen as soon as possible afterwards.</w:t>
      </w:r>
    </w:p>
    <w:p w14:paraId="2AA03F41" w14:textId="77777777" w:rsidR="00EA5ADF" w:rsidRDefault="00EA5ADF" w:rsidP="00EA5ADF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7B0338D8" w14:textId="1217F66E" w:rsidR="00EA5ADF" w:rsidRPr="00EA5ADF" w:rsidRDefault="00EA5ADF" w:rsidP="00EA5ADF">
      <w:p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 xml:space="preserve">This is not a compulsory step. </w:t>
      </w: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Pr="00EA5ADF">
        <w:rPr>
          <w:rFonts w:ascii="Arial" w:hAnsi="Arial" w:cs="Arial"/>
          <w:sz w:val="22"/>
          <w:szCs w:val="22"/>
          <w:lang w:val="en-AU"/>
        </w:rPr>
        <w:t xml:space="preserve"> acknowledges that this avenue of resolution is not always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EA5ADF">
        <w:rPr>
          <w:rFonts w:ascii="Arial" w:hAnsi="Arial" w:cs="Arial"/>
          <w:sz w:val="22"/>
          <w:szCs w:val="22"/>
          <w:lang w:val="en-AU"/>
        </w:rPr>
        <w:t>appropriate and depends on the individual circumstances of the complaint.</w:t>
      </w:r>
    </w:p>
    <w:p w14:paraId="3B00345C" w14:textId="77777777" w:rsidR="00EA5ADF" w:rsidRDefault="00EA5ADF" w:rsidP="00EA5ADF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75D36673" w14:textId="37E0C1B7" w:rsidR="00EA5ADF" w:rsidRPr="00EA5ADF" w:rsidRDefault="00EA5ADF" w:rsidP="00EA5ADF">
      <w:p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1.2 The individual making a complaint about the behaviour should remember the following points when asking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EA5ADF">
        <w:rPr>
          <w:rFonts w:ascii="Arial" w:hAnsi="Arial" w:cs="Arial"/>
          <w:sz w:val="22"/>
          <w:szCs w:val="22"/>
          <w:lang w:val="en-AU"/>
        </w:rPr>
        <w:t>someone to stop certain behaviour:</w:t>
      </w:r>
    </w:p>
    <w:p w14:paraId="4A0E4C74" w14:textId="77977D87" w:rsidR="00EA5ADF" w:rsidRPr="00EA5ADF" w:rsidRDefault="00EA5ADF" w:rsidP="00EA5ADF">
      <w:pPr>
        <w:pStyle w:val="ListParagraph"/>
        <w:numPr>
          <w:ilvl w:val="1"/>
          <w:numId w:val="5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use direct eye contact</w:t>
      </w:r>
    </w:p>
    <w:p w14:paraId="2197CF97" w14:textId="655B7440" w:rsidR="00EA5ADF" w:rsidRPr="00EA5ADF" w:rsidRDefault="00EA5ADF" w:rsidP="00EA5ADF">
      <w:pPr>
        <w:pStyle w:val="ListParagraph"/>
        <w:numPr>
          <w:ilvl w:val="1"/>
          <w:numId w:val="5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speak firmly and with conviction</w:t>
      </w:r>
    </w:p>
    <w:p w14:paraId="58039857" w14:textId="6E387076" w:rsidR="00EA5ADF" w:rsidRPr="00EA5ADF" w:rsidRDefault="00EA5ADF" w:rsidP="00EA5ADF">
      <w:pPr>
        <w:pStyle w:val="ListParagraph"/>
        <w:numPr>
          <w:ilvl w:val="1"/>
          <w:numId w:val="5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state clearly what behaviours, actions or comments makes them uncomfortable or angry</w:t>
      </w:r>
    </w:p>
    <w:p w14:paraId="1CF81C32" w14:textId="47A7F8D4" w:rsidR="00EA5ADF" w:rsidRPr="00EA5ADF" w:rsidRDefault="00EA5ADF" w:rsidP="00EA5ADF">
      <w:pPr>
        <w:pStyle w:val="ListParagraph"/>
        <w:numPr>
          <w:ilvl w:val="1"/>
          <w:numId w:val="5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say that they want such behaviours, actions and/or comments to end immediately</w:t>
      </w:r>
    </w:p>
    <w:p w14:paraId="755E74CA" w14:textId="66DF2095" w:rsidR="00EA5ADF" w:rsidRPr="00EA5ADF" w:rsidRDefault="00EA5ADF" w:rsidP="00EA5ADF">
      <w:pPr>
        <w:pStyle w:val="ListParagraph"/>
        <w:numPr>
          <w:ilvl w:val="1"/>
          <w:numId w:val="5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do not confuse or dilute the message with a smile</w:t>
      </w:r>
    </w:p>
    <w:p w14:paraId="43B3664A" w14:textId="120F76E5" w:rsidR="00EA5ADF" w:rsidRPr="00EA5ADF" w:rsidRDefault="00EA5ADF" w:rsidP="00EA5ADF">
      <w:pPr>
        <w:pStyle w:val="ListParagraph"/>
        <w:numPr>
          <w:ilvl w:val="1"/>
          <w:numId w:val="5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do not be concerned about hurting the other person’s feelings or ego</w:t>
      </w:r>
    </w:p>
    <w:p w14:paraId="571270F7" w14:textId="19146049" w:rsidR="00EA5ADF" w:rsidRPr="00EA5ADF" w:rsidRDefault="00EA5ADF" w:rsidP="00EA5ADF">
      <w:pPr>
        <w:pStyle w:val="ListParagraph"/>
        <w:numPr>
          <w:ilvl w:val="1"/>
          <w:numId w:val="5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do not feel guilty</w:t>
      </w:r>
    </w:p>
    <w:p w14:paraId="7017CA9A" w14:textId="77777777" w:rsidR="00EA5ADF" w:rsidRDefault="00EA5ADF" w:rsidP="00EA5ADF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31802478" w14:textId="32B547F4" w:rsidR="00EA5ADF" w:rsidRPr="00EA5ADF" w:rsidRDefault="00EA5ADF" w:rsidP="00EA5ADF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EA5ADF">
        <w:rPr>
          <w:rFonts w:ascii="Arial" w:hAnsi="Arial" w:cs="Arial"/>
          <w:b/>
          <w:bCs/>
          <w:sz w:val="22"/>
          <w:szCs w:val="22"/>
          <w:lang w:val="en-AU"/>
        </w:rPr>
        <w:t xml:space="preserve">2. The </w:t>
      </w:r>
      <w:r w:rsidRPr="00EA5ADF">
        <w:rPr>
          <w:rFonts w:ascii="Arial" w:hAnsi="Arial" w:cs="Arial"/>
          <w:b/>
          <w:bCs/>
          <w:sz w:val="22"/>
          <w:szCs w:val="22"/>
          <w:lang w:val="en-AU"/>
        </w:rPr>
        <w:t>formal approach</w:t>
      </w:r>
    </w:p>
    <w:p w14:paraId="1C03E131" w14:textId="77777777" w:rsidR="00EA5ADF" w:rsidRPr="00EA5ADF" w:rsidRDefault="00EA5ADF" w:rsidP="00EA5ADF">
      <w:p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2.1 The formal approach is appropriate when:</w:t>
      </w:r>
    </w:p>
    <w:p w14:paraId="5BE2E738" w14:textId="2CA983A0" w:rsidR="00EA5ADF" w:rsidRPr="00EA5ADF" w:rsidRDefault="00EA5ADF" w:rsidP="00EA5ADF">
      <w:pPr>
        <w:pStyle w:val="ListParagraph"/>
        <w:numPr>
          <w:ilvl w:val="1"/>
          <w:numId w:val="59"/>
        </w:num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t</w:t>
      </w:r>
      <w:r w:rsidRPr="00EA5ADF">
        <w:rPr>
          <w:rFonts w:ascii="Arial" w:hAnsi="Arial" w:cs="Arial"/>
          <w:sz w:val="22"/>
          <w:szCs w:val="22"/>
          <w:lang w:val="en-AU"/>
        </w:rPr>
        <w:t>he incident brought about the complaint is considered very serious by the claimant</w:t>
      </w:r>
    </w:p>
    <w:p w14:paraId="2ACD480E" w14:textId="4405EDD2" w:rsidR="00EA5ADF" w:rsidRPr="00EA5ADF" w:rsidRDefault="00EA5ADF" w:rsidP="00EA5ADF">
      <w:pPr>
        <w:pStyle w:val="ListParagraph"/>
        <w:numPr>
          <w:ilvl w:val="1"/>
          <w:numId w:val="59"/>
        </w:num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i</w:t>
      </w:r>
      <w:r w:rsidRPr="00EA5ADF">
        <w:rPr>
          <w:rFonts w:ascii="Arial" w:hAnsi="Arial" w:cs="Arial"/>
          <w:sz w:val="22"/>
          <w:szCs w:val="22"/>
          <w:lang w:val="en-AU"/>
        </w:rPr>
        <w:t>nformal routes have been unsuccessful; and</w:t>
      </w:r>
    </w:p>
    <w:p w14:paraId="20520C77" w14:textId="7757B16B" w:rsidR="00EA5ADF" w:rsidRPr="00EA5ADF" w:rsidRDefault="00EA5ADF" w:rsidP="00EA5ADF">
      <w:pPr>
        <w:pStyle w:val="ListParagraph"/>
        <w:numPr>
          <w:ilvl w:val="1"/>
          <w:numId w:val="59"/>
        </w:num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o</w:t>
      </w:r>
      <w:r w:rsidRPr="00EA5ADF">
        <w:rPr>
          <w:rFonts w:ascii="Arial" w:hAnsi="Arial" w:cs="Arial"/>
          <w:sz w:val="22"/>
          <w:szCs w:val="22"/>
          <w:lang w:val="en-AU"/>
        </w:rPr>
        <w:t>ne</w:t>
      </w:r>
      <w:r>
        <w:rPr>
          <w:rFonts w:ascii="Arial" w:hAnsi="Arial" w:cs="Arial"/>
          <w:sz w:val="22"/>
          <w:szCs w:val="22"/>
          <w:lang w:val="en-AU"/>
        </w:rPr>
        <w:t xml:space="preserve"> (1)</w:t>
      </w:r>
      <w:r w:rsidRPr="00EA5ADF">
        <w:rPr>
          <w:rFonts w:ascii="Arial" w:hAnsi="Arial" w:cs="Arial"/>
          <w:sz w:val="22"/>
          <w:szCs w:val="22"/>
          <w:lang w:val="en-AU"/>
        </w:rPr>
        <w:t xml:space="preserve"> or more students prefer the formal process</w:t>
      </w:r>
    </w:p>
    <w:p w14:paraId="1C7DE2D5" w14:textId="77777777" w:rsidR="00EA5ADF" w:rsidRDefault="00EA5ADF" w:rsidP="00EA5ADF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06B500BC" w14:textId="174711AD" w:rsidR="00EA5ADF" w:rsidRPr="00EA5ADF" w:rsidRDefault="00EA5ADF" w:rsidP="00EA5ADF">
      <w:p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2.2 A student who believes they have been bullied should:</w:t>
      </w:r>
    </w:p>
    <w:p w14:paraId="68E9D50E" w14:textId="6FBF8B31" w:rsidR="00EA5ADF" w:rsidRPr="00BF73D1" w:rsidRDefault="00BF73D1" w:rsidP="00BF73D1">
      <w:pPr>
        <w:pStyle w:val="ListParagraph"/>
        <w:numPr>
          <w:ilvl w:val="1"/>
          <w:numId w:val="61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keep a diary recording negative behaviours</w:t>
      </w:r>
    </w:p>
    <w:p w14:paraId="6D9F7318" w14:textId="4E3A0483" w:rsidR="00EA5ADF" w:rsidRPr="00BF73D1" w:rsidRDefault="00BF73D1" w:rsidP="00BF73D1">
      <w:pPr>
        <w:pStyle w:val="ListParagraph"/>
        <w:numPr>
          <w:ilvl w:val="1"/>
          <w:numId w:val="61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gather evidence to support the grievance</w:t>
      </w:r>
    </w:p>
    <w:p w14:paraId="183A1B53" w14:textId="0084E85F" w:rsidR="00EA5ADF" w:rsidRPr="00BF73D1" w:rsidRDefault="00BF73D1" w:rsidP="00EA5ADF">
      <w:pPr>
        <w:pStyle w:val="ListParagraph"/>
        <w:numPr>
          <w:ilvl w:val="1"/>
          <w:numId w:val="61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 xml:space="preserve">set </w:t>
      </w:r>
      <w:r w:rsidR="00EA5ADF" w:rsidRPr="00BF73D1">
        <w:rPr>
          <w:rFonts w:ascii="Arial" w:hAnsi="Arial" w:cs="Arial"/>
          <w:sz w:val="22"/>
          <w:szCs w:val="22"/>
          <w:lang w:val="en-AU"/>
        </w:rPr>
        <w:t xml:space="preserve">out the grievance in writing as a letter and send a copy to the </w:t>
      </w:r>
      <w:r>
        <w:rPr>
          <w:rFonts w:ascii="Arial" w:hAnsi="Arial" w:cs="Arial"/>
          <w:sz w:val="22"/>
          <w:szCs w:val="22"/>
          <w:lang w:val="en-AU"/>
        </w:rPr>
        <w:t>Creative Safety Initiatives</w:t>
      </w:r>
      <w:r w:rsidR="00EA5ADF" w:rsidRPr="00BF73D1">
        <w:rPr>
          <w:rFonts w:ascii="Arial" w:hAnsi="Arial" w:cs="Arial"/>
          <w:sz w:val="22"/>
          <w:szCs w:val="22"/>
          <w:lang w:val="en-AU"/>
        </w:rPr>
        <w:t xml:space="preserve"> </w:t>
      </w:r>
      <w:r>
        <w:rPr>
          <w:rFonts w:ascii="Arial" w:hAnsi="Arial" w:cs="Arial"/>
          <w:sz w:val="22"/>
          <w:szCs w:val="22"/>
          <w:lang w:val="en-AU"/>
        </w:rPr>
        <w:t xml:space="preserve">General </w:t>
      </w:r>
      <w:r w:rsidR="00EA5ADF" w:rsidRPr="00BF73D1">
        <w:rPr>
          <w:rFonts w:ascii="Arial" w:hAnsi="Arial" w:cs="Arial"/>
          <w:sz w:val="22"/>
          <w:szCs w:val="22"/>
          <w:lang w:val="en-AU"/>
        </w:rPr>
        <w:t xml:space="preserve">Manager </w:t>
      </w:r>
      <w:r>
        <w:rPr>
          <w:rFonts w:ascii="Arial" w:hAnsi="Arial" w:cs="Arial"/>
          <w:sz w:val="22"/>
          <w:szCs w:val="22"/>
          <w:lang w:val="en-AU"/>
        </w:rPr>
        <w:t xml:space="preserve">(or </w:t>
      </w:r>
      <w:r w:rsidR="00EA5ADF" w:rsidRPr="00BF73D1">
        <w:rPr>
          <w:rFonts w:ascii="Arial" w:hAnsi="Arial" w:cs="Arial"/>
          <w:sz w:val="22"/>
          <w:szCs w:val="22"/>
          <w:lang w:val="en-AU"/>
        </w:rPr>
        <w:t xml:space="preserve">if the </w:t>
      </w:r>
      <w:r>
        <w:rPr>
          <w:rFonts w:ascii="Arial" w:hAnsi="Arial" w:cs="Arial"/>
          <w:sz w:val="22"/>
          <w:szCs w:val="22"/>
          <w:lang w:val="en-AU"/>
        </w:rPr>
        <w:t>Creative Safety Initiatives General Manager</w:t>
      </w:r>
      <w:r w:rsidR="00EA5ADF" w:rsidRPr="00BF73D1">
        <w:rPr>
          <w:rFonts w:ascii="Arial" w:hAnsi="Arial" w:cs="Arial"/>
          <w:sz w:val="22"/>
          <w:szCs w:val="22"/>
          <w:lang w:val="en-AU"/>
        </w:rPr>
        <w:t xml:space="preserve"> is identified as being involved in the bullying</w:t>
      </w:r>
      <w:r>
        <w:rPr>
          <w:rFonts w:ascii="Arial" w:hAnsi="Arial" w:cs="Arial"/>
          <w:sz w:val="22"/>
          <w:szCs w:val="22"/>
          <w:lang w:val="en-AU"/>
        </w:rPr>
        <w:t>, send to the Creative Safety Initiatives Director)</w:t>
      </w:r>
    </w:p>
    <w:p w14:paraId="0836FBA0" w14:textId="2E7E65DD" w:rsidR="00EA5ADF" w:rsidRPr="00BF73D1" w:rsidRDefault="00BF73D1" w:rsidP="00BF73D1">
      <w:pPr>
        <w:pStyle w:val="ListParagraph"/>
        <w:numPr>
          <w:ilvl w:val="1"/>
          <w:numId w:val="63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take part in the investigation process</w:t>
      </w:r>
    </w:p>
    <w:p w14:paraId="405FCCA4" w14:textId="792110C7" w:rsidR="00EA5ADF" w:rsidRPr="00BF73D1" w:rsidRDefault="00BF73D1" w:rsidP="00BF73D1">
      <w:pPr>
        <w:pStyle w:val="ListParagraph"/>
        <w:numPr>
          <w:ilvl w:val="1"/>
          <w:numId w:val="63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identify a supporter</w:t>
      </w:r>
      <w:r w:rsidR="00EA5ADF" w:rsidRPr="00BF73D1">
        <w:rPr>
          <w:rFonts w:ascii="Arial" w:hAnsi="Arial" w:cs="Arial"/>
          <w:sz w:val="22"/>
          <w:szCs w:val="22"/>
          <w:lang w:val="en-AU"/>
        </w:rPr>
        <w:t>/colleague to accompany them through the formal procedures</w:t>
      </w:r>
    </w:p>
    <w:p w14:paraId="1018CAE9" w14:textId="77777777" w:rsidR="00BF73D1" w:rsidRPr="00EA5ADF" w:rsidRDefault="00BF73D1" w:rsidP="00EA5ADF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363A8D2A" w14:textId="77777777" w:rsidR="00EA5ADF" w:rsidRPr="00EA5ADF" w:rsidRDefault="00EA5ADF" w:rsidP="00EA5ADF">
      <w:p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t>2.3 A student accused of bullying should:</w:t>
      </w:r>
    </w:p>
    <w:p w14:paraId="7F465913" w14:textId="06A186ED" w:rsidR="00EA5ADF" w:rsidRPr="00BF73D1" w:rsidRDefault="00BF73D1" w:rsidP="00BF73D1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read the contents of the grievance</w:t>
      </w:r>
    </w:p>
    <w:p w14:paraId="48D41F6B" w14:textId="7DC1F395" w:rsidR="00EA5ADF" w:rsidRPr="00BF73D1" w:rsidRDefault="00BF73D1" w:rsidP="00BF73D1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recognise where there may be some truth in the grievance</w:t>
      </w:r>
    </w:p>
    <w:p w14:paraId="0CC62CE8" w14:textId="14AA91E5" w:rsidR="00EA5ADF" w:rsidRPr="00BF73D1" w:rsidRDefault="00BF73D1" w:rsidP="00BF73D1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gather evidence in support of their actions/behaviours</w:t>
      </w:r>
    </w:p>
    <w:p w14:paraId="29B57C60" w14:textId="6EABADEB" w:rsidR="00EA5ADF" w:rsidRPr="00BF73D1" w:rsidRDefault="00BF73D1" w:rsidP="00BF73D1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take part in the investigation process</w:t>
      </w:r>
    </w:p>
    <w:p w14:paraId="32713C47" w14:textId="4B3C0542" w:rsidR="00EA5ADF" w:rsidRPr="00BF73D1" w:rsidRDefault="00BF73D1" w:rsidP="00BF73D1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identify a supporter/colleague to accompany them through the formal process</w:t>
      </w:r>
    </w:p>
    <w:p w14:paraId="180A032E" w14:textId="788BB24C" w:rsidR="00EA5ADF" w:rsidRPr="00EA5ADF" w:rsidRDefault="00EA5ADF" w:rsidP="00BF73D1">
      <w:pPr>
        <w:jc w:val="both"/>
        <w:rPr>
          <w:rFonts w:ascii="Arial" w:hAnsi="Arial" w:cs="Arial"/>
          <w:sz w:val="22"/>
          <w:szCs w:val="22"/>
          <w:lang w:val="en-AU"/>
        </w:rPr>
      </w:pPr>
      <w:r w:rsidRPr="00EA5ADF">
        <w:rPr>
          <w:rFonts w:ascii="Arial" w:hAnsi="Arial" w:cs="Arial"/>
          <w:sz w:val="22"/>
          <w:szCs w:val="22"/>
          <w:lang w:val="en-AU"/>
        </w:rPr>
        <w:lastRenderedPageBreak/>
        <w:t>2.4 If this approach fails, or the person does not wish to verbally confront someone about his/her behaviour, the</w:t>
      </w:r>
      <w:r w:rsidR="00BF73D1">
        <w:rPr>
          <w:rFonts w:ascii="Arial" w:hAnsi="Arial" w:cs="Arial"/>
          <w:sz w:val="22"/>
          <w:szCs w:val="22"/>
          <w:lang w:val="en-AU"/>
        </w:rPr>
        <w:t xml:space="preserve"> </w:t>
      </w:r>
      <w:r w:rsidRPr="00EA5ADF">
        <w:rPr>
          <w:rFonts w:ascii="Arial" w:hAnsi="Arial" w:cs="Arial"/>
          <w:sz w:val="22"/>
          <w:szCs w:val="22"/>
          <w:lang w:val="en-AU"/>
        </w:rPr>
        <w:t>other option is the formal approach letter. A letter may be particularly useful where there has been a genuine</w:t>
      </w:r>
      <w:r w:rsidR="00BF73D1">
        <w:rPr>
          <w:rFonts w:ascii="Arial" w:hAnsi="Arial" w:cs="Arial"/>
          <w:sz w:val="22"/>
          <w:szCs w:val="22"/>
          <w:lang w:val="en-AU"/>
        </w:rPr>
        <w:t xml:space="preserve"> </w:t>
      </w:r>
      <w:r w:rsidRPr="00EA5ADF">
        <w:rPr>
          <w:rFonts w:ascii="Arial" w:hAnsi="Arial" w:cs="Arial"/>
          <w:sz w:val="22"/>
          <w:szCs w:val="22"/>
          <w:lang w:val="en-AU"/>
        </w:rPr>
        <w:t>personal misunderstanding. A letter may lead to clarity in communication and therefore improved</w:t>
      </w:r>
      <w:r w:rsidR="00BF73D1">
        <w:rPr>
          <w:rFonts w:ascii="Arial" w:hAnsi="Arial" w:cs="Arial"/>
          <w:sz w:val="22"/>
          <w:szCs w:val="22"/>
          <w:lang w:val="en-AU"/>
        </w:rPr>
        <w:t xml:space="preserve"> </w:t>
      </w:r>
      <w:r w:rsidR="00BF73D1" w:rsidRPr="00BF73D1">
        <w:rPr>
          <w:rFonts w:ascii="Arial" w:hAnsi="Arial" w:cs="Arial"/>
          <w:sz w:val="22"/>
          <w:szCs w:val="22"/>
          <w:lang w:val="en-AU"/>
        </w:rPr>
        <w:t xml:space="preserve">communication. If an individual requires assistance with writing a letter, they should request </w:t>
      </w:r>
      <w:r w:rsidR="00BF73D1">
        <w:rPr>
          <w:rFonts w:ascii="Arial" w:hAnsi="Arial" w:cs="Arial"/>
          <w:sz w:val="22"/>
          <w:szCs w:val="22"/>
          <w:lang w:val="en-AU"/>
        </w:rPr>
        <w:t xml:space="preserve">The Training Coordinator or General Manager </w:t>
      </w:r>
      <w:r w:rsidR="00BF73D1" w:rsidRPr="00BF73D1">
        <w:rPr>
          <w:rFonts w:ascii="Arial" w:hAnsi="Arial" w:cs="Arial"/>
          <w:sz w:val="22"/>
          <w:szCs w:val="22"/>
          <w:lang w:val="en-AU"/>
        </w:rPr>
        <w:t>to assist them with this task. A copy of the letter should be kept by the individual making the complaint should</w:t>
      </w:r>
      <w:r w:rsidR="00BF73D1">
        <w:rPr>
          <w:rFonts w:ascii="Arial" w:hAnsi="Arial" w:cs="Arial"/>
          <w:sz w:val="22"/>
          <w:szCs w:val="22"/>
          <w:lang w:val="en-AU"/>
        </w:rPr>
        <w:t xml:space="preserve"> </w:t>
      </w:r>
      <w:r w:rsidR="00BF73D1" w:rsidRPr="00BF73D1">
        <w:rPr>
          <w:rFonts w:ascii="Arial" w:hAnsi="Arial" w:cs="Arial"/>
          <w:sz w:val="22"/>
          <w:szCs w:val="22"/>
          <w:lang w:val="en-AU"/>
        </w:rPr>
        <w:t>the behaviour continue. The letter can be used as part of the documentation when making a formal complaint.</w:t>
      </w:r>
    </w:p>
    <w:p w14:paraId="5B682F83" w14:textId="77777777" w:rsidR="00EA5ADF" w:rsidRDefault="00EA5ADF" w:rsidP="00EA5ADF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3B252971" w14:textId="3508DE6B" w:rsidR="00BF73D1" w:rsidRPr="00BF73D1" w:rsidRDefault="00BF73D1" w:rsidP="00BF73D1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BF73D1">
        <w:rPr>
          <w:rFonts w:ascii="Arial" w:hAnsi="Arial" w:cs="Arial"/>
          <w:b/>
          <w:bCs/>
          <w:sz w:val="22"/>
          <w:szCs w:val="22"/>
          <w:lang w:val="en-AU"/>
        </w:rPr>
        <w:t xml:space="preserve">3. Mediation or </w:t>
      </w:r>
      <w:r w:rsidRPr="00BF73D1">
        <w:rPr>
          <w:rFonts w:ascii="Arial" w:hAnsi="Arial" w:cs="Arial"/>
          <w:b/>
          <w:bCs/>
          <w:sz w:val="22"/>
          <w:szCs w:val="22"/>
          <w:lang w:val="en-AU"/>
        </w:rPr>
        <w:t>discussion involving a third party</w:t>
      </w:r>
    </w:p>
    <w:p w14:paraId="554E7CBD" w14:textId="01B618BE" w:rsidR="00BF73D1" w:rsidRPr="00BF73D1" w:rsidRDefault="00BF73D1" w:rsidP="00BF73D1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This approach involves a neutral person assisting resolution through a discussion of the issues. Discussions should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73D1">
        <w:rPr>
          <w:rFonts w:ascii="Arial" w:hAnsi="Arial" w:cs="Arial"/>
          <w:sz w:val="22"/>
          <w:szCs w:val="22"/>
          <w:lang w:val="en-AU"/>
        </w:rPr>
        <w:t>focus on resolving the problem and agreeing on actions that will assist resolution. This approach is appropriate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73D1">
        <w:rPr>
          <w:rFonts w:ascii="Arial" w:hAnsi="Arial" w:cs="Arial"/>
          <w:sz w:val="22"/>
          <w:szCs w:val="22"/>
          <w:lang w:val="en-AU"/>
        </w:rPr>
        <w:t>when:</w:t>
      </w:r>
    </w:p>
    <w:p w14:paraId="3F1439B3" w14:textId="2B9CF002" w:rsidR="00BF73D1" w:rsidRPr="00BF73D1" w:rsidRDefault="00BF73D1" w:rsidP="00BF73D1">
      <w:pPr>
        <w:pStyle w:val="ListParagraph"/>
        <w:numPr>
          <w:ilvl w:val="1"/>
          <w:numId w:val="6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There is a need for support in dealing with the problem</w:t>
      </w:r>
    </w:p>
    <w:p w14:paraId="05F6561B" w14:textId="3E475334" w:rsidR="00BF73D1" w:rsidRPr="00BF73D1" w:rsidRDefault="00BF73D1" w:rsidP="00BF73D1">
      <w:pPr>
        <w:pStyle w:val="ListParagraph"/>
        <w:numPr>
          <w:ilvl w:val="1"/>
          <w:numId w:val="6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There is agreement on the existence of an issue</w:t>
      </w:r>
    </w:p>
    <w:p w14:paraId="565207A0" w14:textId="15D19375" w:rsidR="00BF73D1" w:rsidRPr="00BF73D1" w:rsidRDefault="00BF73D1" w:rsidP="00BF73D1">
      <w:pPr>
        <w:pStyle w:val="ListParagraph"/>
        <w:numPr>
          <w:ilvl w:val="1"/>
          <w:numId w:val="67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Both parties are willing to work for a win-win solution</w:t>
      </w:r>
    </w:p>
    <w:p w14:paraId="11045493" w14:textId="77777777" w:rsidR="00BF73D1" w:rsidRDefault="00BF73D1" w:rsidP="00BF73D1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23FB5959" w14:textId="6F0795A2" w:rsidR="00BF73D1" w:rsidRPr="00BF73D1" w:rsidRDefault="00BF73D1" w:rsidP="00BF73D1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To instigate Mediation, the following needs to be undertaken:</w:t>
      </w:r>
    </w:p>
    <w:p w14:paraId="0B9A21E2" w14:textId="442959D0" w:rsidR="00EA5ADF" w:rsidRPr="00BF73D1" w:rsidRDefault="00BF73D1" w:rsidP="00BF73D1">
      <w:pPr>
        <w:pStyle w:val="ListParagraph"/>
        <w:numPr>
          <w:ilvl w:val="1"/>
          <w:numId w:val="69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Contact t</w:t>
      </w:r>
      <w:r>
        <w:rPr>
          <w:rFonts w:ascii="Arial" w:hAnsi="Arial" w:cs="Arial"/>
          <w:sz w:val="22"/>
          <w:szCs w:val="22"/>
          <w:lang w:val="en-AU"/>
        </w:rPr>
        <w:t xml:space="preserve">he Creative Safety Initiatives General </w:t>
      </w:r>
      <w:r w:rsidRPr="00BF73D1">
        <w:rPr>
          <w:rFonts w:ascii="Arial" w:hAnsi="Arial" w:cs="Arial"/>
          <w:sz w:val="22"/>
          <w:szCs w:val="22"/>
          <w:lang w:val="en-AU"/>
        </w:rPr>
        <w:t xml:space="preserve">Manager, who will either undertake the </w:t>
      </w:r>
      <w:r>
        <w:rPr>
          <w:rFonts w:ascii="Arial" w:hAnsi="Arial" w:cs="Arial"/>
          <w:sz w:val="22"/>
          <w:szCs w:val="22"/>
          <w:lang w:val="en-AU"/>
        </w:rPr>
        <w:t>m</w:t>
      </w:r>
      <w:r w:rsidRPr="00BF73D1">
        <w:rPr>
          <w:rFonts w:ascii="Arial" w:hAnsi="Arial" w:cs="Arial"/>
          <w:sz w:val="22"/>
          <w:szCs w:val="22"/>
          <w:lang w:val="en-AU"/>
        </w:rPr>
        <w:t>ediation or if</w:t>
      </w:r>
      <w:r w:rsidRPr="00BF73D1">
        <w:rPr>
          <w:rFonts w:ascii="Arial" w:hAnsi="Arial" w:cs="Arial"/>
          <w:sz w:val="22"/>
          <w:szCs w:val="22"/>
          <w:lang w:val="en-AU"/>
        </w:rPr>
        <w:t xml:space="preserve"> </w:t>
      </w:r>
      <w:r w:rsidRPr="00BF73D1">
        <w:rPr>
          <w:rFonts w:ascii="Arial" w:hAnsi="Arial" w:cs="Arial"/>
          <w:sz w:val="22"/>
          <w:szCs w:val="22"/>
          <w:lang w:val="en-AU"/>
        </w:rPr>
        <w:t>this is unacceptable, organise for a professional mediator to attend</w:t>
      </w:r>
    </w:p>
    <w:p w14:paraId="69ACB8AB" w14:textId="77777777" w:rsidR="00EA5ADF" w:rsidRDefault="00EA5ADF" w:rsidP="00EA5ADF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3A5C2DF3" w14:textId="77777777" w:rsidR="00BF73D1" w:rsidRPr="00BF73D1" w:rsidRDefault="00BF73D1" w:rsidP="00BF73D1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BF73D1">
        <w:rPr>
          <w:rFonts w:ascii="Arial" w:hAnsi="Arial" w:cs="Arial"/>
          <w:b/>
          <w:bCs/>
          <w:sz w:val="22"/>
          <w:szCs w:val="22"/>
          <w:lang w:val="en-AU"/>
        </w:rPr>
        <w:t>4. Victimisation</w:t>
      </w:r>
    </w:p>
    <w:p w14:paraId="76CFD7B1" w14:textId="4DB4B9FB" w:rsidR="00BF73D1" w:rsidRPr="00BF73D1" w:rsidRDefault="00BF73D1" w:rsidP="00BF73D1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 xml:space="preserve">Victimisation is against the law and a breach of </w:t>
      </w:r>
      <w:r>
        <w:rPr>
          <w:rFonts w:ascii="Arial" w:hAnsi="Arial" w:cs="Arial"/>
          <w:sz w:val="22"/>
          <w:szCs w:val="22"/>
          <w:lang w:val="en-AU"/>
        </w:rPr>
        <w:t>Creative Safety Initiatives’</w:t>
      </w:r>
      <w:r w:rsidRPr="00BF73D1">
        <w:rPr>
          <w:rFonts w:ascii="Arial" w:hAnsi="Arial" w:cs="Arial"/>
          <w:sz w:val="22"/>
          <w:szCs w:val="22"/>
          <w:lang w:val="en-AU"/>
        </w:rPr>
        <w:t xml:space="preserve"> </w:t>
      </w:r>
      <w:r w:rsidRPr="00BF73D1">
        <w:rPr>
          <w:rFonts w:ascii="Arial" w:hAnsi="Arial" w:cs="Arial"/>
          <w:sz w:val="22"/>
          <w:szCs w:val="22"/>
          <w:lang w:val="en-AU"/>
        </w:rPr>
        <w:t xml:space="preserve">policies and procedures and will </w:t>
      </w:r>
      <w:r w:rsidRPr="00BF73D1">
        <w:rPr>
          <w:rFonts w:ascii="Arial" w:hAnsi="Arial" w:cs="Arial"/>
          <w:sz w:val="22"/>
          <w:szCs w:val="22"/>
          <w:lang w:val="en-AU"/>
        </w:rPr>
        <w:t>not be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73D1">
        <w:rPr>
          <w:rFonts w:ascii="Arial" w:hAnsi="Arial" w:cs="Arial"/>
          <w:sz w:val="22"/>
          <w:szCs w:val="22"/>
          <w:lang w:val="en-AU"/>
        </w:rPr>
        <w:t>tolerated. Victimisation is a form of harassment and occurs when one</w:t>
      </w:r>
      <w:r>
        <w:rPr>
          <w:rFonts w:ascii="Arial" w:hAnsi="Arial" w:cs="Arial"/>
          <w:sz w:val="22"/>
          <w:szCs w:val="22"/>
          <w:lang w:val="en-AU"/>
        </w:rPr>
        <w:t xml:space="preserve"> (1)</w:t>
      </w:r>
      <w:r w:rsidRPr="00BF73D1">
        <w:rPr>
          <w:rFonts w:ascii="Arial" w:hAnsi="Arial" w:cs="Arial"/>
          <w:sz w:val="22"/>
          <w:szCs w:val="22"/>
          <w:lang w:val="en-AU"/>
        </w:rPr>
        <w:t xml:space="preserve"> person is treated less favourably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73D1">
        <w:rPr>
          <w:rFonts w:ascii="Arial" w:hAnsi="Arial" w:cs="Arial"/>
          <w:sz w:val="22"/>
          <w:szCs w:val="22"/>
          <w:lang w:val="en-AU"/>
        </w:rPr>
        <w:t>than another because they are suspected or know to have complained, or may have given evidence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73D1">
        <w:rPr>
          <w:rFonts w:ascii="Arial" w:hAnsi="Arial" w:cs="Arial"/>
          <w:sz w:val="22"/>
          <w:szCs w:val="22"/>
          <w:lang w:val="en-AU"/>
        </w:rPr>
        <w:t>about behaviour, which has resulted in an allegation of harassment or bullying.</w:t>
      </w:r>
    </w:p>
    <w:p w14:paraId="6BF56F38" w14:textId="77777777" w:rsidR="00BF73D1" w:rsidRDefault="00BF73D1" w:rsidP="00BF73D1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764591E8" w14:textId="628C53E3" w:rsidR="00BF73D1" w:rsidRPr="00BF73D1" w:rsidRDefault="00BF73D1" w:rsidP="00BF73D1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Disciplinary action will be taken against any staff member who victimises or retaliates against another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BF73D1">
        <w:rPr>
          <w:rFonts w:ascii="Arial" w:hAnsi="Arial" w:cs="Arial"/>
          <w:sz w:val="22"/>
          <w:szCs w:val="22"/>
          <w:lang w:val="en-AU"/>
        </w:rPr>
        <w:t>person.</w:t>
      </w:r>
    </w:p>
    <w:p w14:paraId="13C64FE2" w14:textId="77777777" w:rsidR="00BF73D1" w:rsidRDefault="00BF73D1" w:rsidP="00BF73D1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65FB632C" w14:textId="1486D5D7" w:rsidR="00BF73D1" w:rsidRPr="00BF73D1" w:rsidRDefault="00BF73D1" w:rsidP="00BF73D1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BF73D1">
        <w:rPr>
          <w:rFonts w:ascii="Arial" w:hAnsi="Arial" w:cs="Arial"/>
          <w:b/>
          <w:bCs/>
          <w:sz w:val="22"/>
          <w:szCs w:val="22"/>
          <w:lang w:val="en-AU"/>
        </w:rPr>
        <w:t>5. Neutrality</w:t>
      </w:r>
    </w:p>
    <w:p w14:paraId="5C04321D" w14:textId="6FD7DBBD" w:rsidR="00BF73D1" w:rsidRPr="00BF73D1" w:rsidRDefault="00BF73D1" w:rsidP="00BF73D1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All matters will be dealt with impartially. The person in charge of an investigation or resolution should</w:t>
      </w:r>
      <w:r w:rsidRPr="00BF73D1">
        <w:rPr>
          <w:rFonts w:ascii="Arial" w:hAnsi="Arial" w:cs="Arial"/>
          <w:sz w:val="22"/>
          <w:szCs w:val="22"/>
          <w:lang w:val="en-AU"/>
        </w:rPr>
        <w:t xml:space="preserve"> </w:t>
      </w:r>
      <w:r w:rsidRPr="00BF73D1">
        <w:rPr>
          <w:rFonts w:ascii="Arial" w:hAnsi="Arial" w:cs="Arial"/>
          <w:sz w:val="22"/>
          <w:szCs w:val="22"/>
          <w:lang w:val="en-AU"/>
        </w:rPr>
        <w:t>not be directly involved in the incident they are investigating or attempting to resolve.</w:t>
      </w:r>
    </w:p>
    <w:p w14:paraId="4355E20D" w14:textId="77777777" w:rsidR="00BF73D1" w:rsidRDefault="00BF73D1" w:rsidP="00BF73D1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28C9E932" w14:textId="400C10B6" w:rsidR="00BF73D1" w:rsidRDefault="00BF73D1" w:rsidP="00BF73D1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BF73D1">
        <w:rPr>
          <w:rFonts w:ascii="Arial" w:hAnsi="Arial" w:cs="Arial"/>
          <w:b/>
          <w:bCs/>
          <w:sz w:val="22"/>
          <w:szCs w:val="22"/>
          <w:lang w:val="en-AU"/>
        </w:rPr>
        <w:t xml:space="preserve">6. Where to go for more information regarding workplace bullying and harassment at </w:t>
      </w:r>
      <w:r>
        <w:rPr>
          <w:rFonts w:ascii="Arial" w:hAnsi="Arial" w:cs="Arial"/>
          <w:b/>
          <w:bCs/>
          <w:sz w:val="22"/>
          <w:szCs w:val="22"/>
          <w:lang w:val="en-AU"/>
        </w:rPr>
        <w:t>Creative Safety Initiatives</w:t>
      </w:r>
    </w:p>
    <w:p w14:paraId="5028AD44" w14:textId="77777777" w:rsidR="00BF73D1" w:rsidRPr="00BF73D1" w:rsidRDefault="00BF73D1" w:rsidP="00BF73D1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6503FD73" w14:textId="77777777" w:rsidR="00BF73D1" w:rsidRPr="00BF73D1" w:rsidRDefault="00BF73D1" w:rsidP="00BF73D1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F73D1">
        <w:rPr>
          <w:rFonts w:ascii="Arial" w:hAnsi="Arial" w:cs="Arial"/>
          <w:sz w:val="22"/>
          <w:szCs w:val="22"/>
          <w:lang w:val="en-AU"/>
        </w:rPr>
        <w:t>Internally</w:t>
      </w:r>
    </w:p>
    <w:p w14:paraId="3500571B" w14:textId="178E19BA" w:rsidR="008924F8" w:rsidRPr="008924F8" w:rsidRDefault="008924F8" w:rsidP="008924F8">
      <w:pPr>
        <w:pStyle w:val="ListParagraph"/>
        <w:numPr>
          <w:ilvl w:val="1"/>
          <w:numId w:val="69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>Creative Safety Initiatives Director/Board or Directors</w:t>
      </w:r>
    </w:p>
    <w:p w14:paraId="7675CF6B" w14:textId="632C492E" w:rsidR="00EA5ADF" w:rsidRPr="008924F8" w:rsidRDefault="00BF73D1" w:rsidP="008924F8">
      <w:pPr>
        <w:pStyle w:val="ListParagraph"/>
        <w:numPr>
          <w:ilvl w:val="1"/>
          <w:numId w:val="69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 xml:space="preserve">Creative Safety Initiatives General </w:t>
      </w:r>
      <w:r w:rsidRPr="008924F8">
        <w:rPr>
          <w:rFonts w:ascii="Arial" w:hAnsi="Arial" w:cs="Arial"/>
          <w:sz w:val="22"/>
          <w:szCs w:val="22"/>
          <w:lang w:val="en-AU"/>
        </w:rPr>
        <w:t>Manager</w:t>
      </w:r>
    </w:p>
    <w:p w14:paraId="6D43D2CC" w14:textId="661A8898" w:rsidR="008924F8" w:rsidRPr="008924F8" w:rsidRDefault="008924F8" w:rsidP="008924F8">
      <w:pPr>
        <w:pStyle w:val="ListParagraph"/>
        <w:numPr>
          <w:ilvl w:val="1"/>
          <w:numId w:val="69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>Creative Safety Initiatives Training Coordinator</w:t>
      </w:r>
    </w:p>
    <w:p w14:paraId="39F6497C" w14:textId="0C48E2AA" w:rsidR="008924F8" w:rsidRPr="008924F8" w:rsidRDefault="008924F8" w:rsidP="008924F8">
      <w:pPr>
        <w:pStyle w:val="ListParagraph"/>
        <w:numPr>
          <w:ilvl w:val="1"/>
          <w:numId w:val="69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>Your Creative Safety Initiatives Trainer/Assessor or Facilitator</w:t>
      </w:r>
    </w:p>
    <w:p w14:paraId="30DA1B83" w14:textId="77777777" w:rsidR="00EA5ADF" w:rsidRDefault="00EA5ADF" w:rsidP="00EA5ADF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40354CDD" w14:textId="77777777" w:rsidR="008924F8" w:rsidRPr="008924F8" w:rsidRDefault="008924F8" w:rsidP="008924F8">
      <w:p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>Externally</w:t>
      </w:r>
    </w:p>
    <w:p w14:paraId="38785C7F" w14:textId="21E146E5" w:rsidR="008924F8" w:rsidRPr="008924F8" w:rsidRDefault="008924F8" w:rsidP="008924F8">
      <w:pPr>
        <w:pStyle w:val="ListParagraph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 xml:space="preserve">ASQA - 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 </w:t>
      </w:r>
      <w:hyperlink r:id="rId7" w:history="1">
        <w:r w:rsidRPr="008924F8">
          <w:rPr>
            <w:rStyle w:val="Hyperlink"/>
            <w:rFonts w:ascii="Arial" w:hAnsi="Arial" w:cs="Arial"/>
            <w:sz w:val="22"/>
            <w:szCs w:val="22"/>
            <w:lang w:val="en-AU"/>
          </w:rPr>
          <w:t>https://asqaconnect.asqa.gov.au/</w:t>
        </w:r>
      </w:hyperlink>
    </w:p>
    <w:p w14:paraId="57D2959F" w14:textId="7F31E703" w:rsidR="008924F8" w:rsidRPr="008924F8" w:rsidRDefault="008924F8" w:rsidP="008924F8">
      <w:pPr>
        <w:pStyle w:val="ListParagraph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>Work</w:t>
      </w:r>
      <w:r w:rsidRPr="008924F8">
        <w:rPr>
          <w:rFonts w:ascii="Arial" w:hAnsi="Arial" w:cs="Arial"/>
          <w:sz w:val="22"/>
          <w:szCs w:val="22"/>
          <w:lang w:val="en-AU"/>
        </w:rPr>
        <w:t>S</w:t>
      </w:r>
      <w:r w:rsidRPr="008924F8">
        <w:rPr>
          <w:rFonts w:ascii="Arial" w:hAnsi="Arial" w:cs="Arial"/>
          <w:sz w:val="22"/>
          <w:szCs w:val="22"/>
          <w:lang w:val="en-AU"/>
        </w:rPr>
        <w:t>afe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 ACT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 </w:t>
      </w:r>
      <w:r w:rsidRPr="008924F8">
        <w:rPr>
          <w:rFonts w:ascii="Arial" w:hAnsi="Arial" w:cs="Arial"/>
          <w:sz w:val="22"/>
          <w:szCs w:val="22"/>
          <w:lang w:val="en-AU"/>
        </w:rPr>
        <w:t>-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 </w:t>
      </w:r>
      <w:r w:rsidRPr="008924F8">
        <w:rPr>
          <w:rFonts w:ascii="Arial" w:hAnsi="Arial" w:cs="Arial"/>
          <w:sz w:val="22"/>
          <w:szCs w:val="22"/>
          <w:lang w:val="en-AU"/>
        </w:rPr>
        <w:t>13 22 81/SafeWork NSW - 13 10 50</w:t>
      </w:r>
    </w:p>
    <w:p w14:paraId="4A7A7C40" w14:textId="496770AA" w:rsidR="00EA5ADF" w:rsidRDefault="008924F8" w:rsidP="008924F8">
      <w:pPr>
        <w:pStyle w:val="ListParagraph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 xml:space="preserve">Equal Opportunity Commission </w:t>
      </w:r>
      <w:r w:rsidRPr="008924F8">
        <w:rPr>
          <w:rFonts w:ascii="Arial" w:hAnsi="Arial" w:cs="Arial"/>
          <w:sz w:val="22"/>
          <w:szCs w:val="22"/>
          <w:lang w:val="en-AU"/>
        </w:rPr>
        <w:t>-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 1300 891 848</w:t>
      </w:r>
      <w:r w:rsidRPr="008924F8">
        <w:rPr>
          <w:rFonts w:ascii="Arial" w:hAnsi="Arial" w:cs="Arial"/>
          <w:sz w:val="22"/>
          <w:szCs w:val="22"/>
          <w:lang w:val="en-AU"/>
        </w:rPr>
        <w:cr/>
      </w:r>
    </w:p>
    <w:p w14:paraId="126AA2B0" w14:textId="32DBEA71" w:rsidR="008924F8" w:rsidRPr="008924F8" w:rsidRDefault="008924F8" w:rsidP="008924F8">
      <w:pPr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8924F8">
        <w:rPr>
          <w:rFonts w:ascii="Arial" w:hAnsi="Arial" w:cs="Arial"/>
          <w:b/>
          <w:bCs/>
          <w:sz w:val="22"/>
          <w:szCs w:val="22"/>
          <w:lang w:val="en-AU"/>
        </w:rPr>
        <w:t xml:space="preserve">7. Outcomes of </w:t>
      </w:r>
      <w:r w:rsidRPr="008924F8">
        <w:rPr>
          <w:rFonts w:ascii="Arial" w:hAnsi="Arial" w:cs="Arial"/>
          <w:b/>
          <w:bCs/>
          <w:sz w:val="22"/>
          <w:szCs w:val="22"/>
          <w:lang w:val="en-AU"/>
        </w:rPr>
        <w:t>investigation of bullying, harassment or occupational violence</w:t>
      </w:r>
    </w:p>
    <w:p w14:paraId="6B52767E" w14:textId="77777777" w:rsidR="008924F8" w:rsidRDefault="008924F8" w:rsidP="008924F8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396131E1" w14:textId="7CCFA2D0" w:rsidR="008924F8" w:rsidRPr="008924F8" w:rsidRDefault="008924F8" w:rsidP="008924F8">
      <w:p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>If anti-discrimination, bullying or harassment or occupational violence is found to have occurred, dependent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8924F8">
        <w:rPr>
          <w:rFonts w:ascii="Arial" w:hAnsi="Arial" w:cs="Arial"/>
          <w:sz w:val="22"/>
          <w:szCs w:val="22"/>
          <w:lang w:val="en-AU"/>
        </w:rPr>
        <w:t>upon the circumstances and issues, the potential outcome for the person identified as being the bully, harasser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may either receive a Final Warning or if it is not the first </w:t>
      </w:r>
      <w:r w:rsidRPr="008924F8">
        <w:rPr>
          <w:rFonts w:ascii="Arial" w:hAnsi="Arial" w:cs="Arial"/>
          <w:sz w:val="22"/>
          <w:szCs w:val="22"/>
          <w:lang w:val="en-AU"/>
        </w:rPr>
        <w:lastRenderedPageBreak/>
        <w:t>time the issue has been raised with an individual in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regard to their bullying </w:t>
      </w:r>
      <w:r w:rsidRPr="008924F8">
        <w:rPr>
          <w:rFonts w:ascii="Arial" w:hAnsi="Arial" w:cs="Arial"/>
          <w:sz w:val="22"/>
          <w:szCs w:val="22"/>
          <w:lang w:val="en-AU"/>
        </w:rPr>
        <w:t>behaviours</w:t>
      </w:r>
      <w:r w:rsidRPr="008924F8">
        <w:rPr>
          <w:rFonts w:ascii="Arial" w:hAnsi="Arial" w:cs="Arial"/>
          <w:sz w:val="22"/>
          <w:szCs w:val="22"/>
          <w:lang w:val="en-AU"/>
        </w:rPr>
        <w:t>, dismissal may be considered.</w:t>
      </w:r>
    </w:p>
    <w:p w14:paraId="2E15DA86" w14:textId="77777777" w:rsidR="008924F8" w:rsidRDefault="008924F8" w:rsidP="008924F8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40277B6C" w14:textId="4E1B5BCB" w:rsidR="008924F8" w:rsidRDefault="008924F8" w:rsidP="008924F8">
      <w:p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>In the case of it being found that the perpetrator did physically attack/assault another person, in all cases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8924F8">
        <w:rPr>
          <w:rFonts w:ascii="Arial" w:hAnsi="Arial" w:cs="Arial"/>
          <w:sz w:val="22"/>
          <w:szCs w:val="22"/>
          <w:lang w:val="en-AU"/>
        </w:rPr>
        <w:t>Summary (Instant) dismissal shall occur.</w:t>
      </w:r>
    </w:p>
    <w:p w14:paraId="513E6A9A" w14:textId="77777777" w:rsidR="008924F8" w:rsidRPr="008924F8" w:rsidRDefault="008924F8" w:rsidP="008924F8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27881ECF" w14:textId="33A817CB" w:rsidR="008924F8" w:rsidRDefault="008924F8" w:rsidP="008924F8">
      <w:pPr>
        <w:jc w:val="both"/>
        <w:rPr>
          <w:rFonts w:ascii="Arial" w:hAnsi="Arial" w:cs="Arial"/>
          <w:sz w:val="22"/>
          <w:szCs w:val="22"/>
          <w:lang w:val="en-AU"/>
        </w:rPr>
      </w:pPr>
      <w:r w:rsidRPr="008924F8">
        <w:rPr>
          <w:rFonts w:ascii="Arial" w:hAnsi="Arial" w:cs="Arial"/>
          <w:sz w:val="22"/>
          <w:szCs w:val="22"/>
          <w:lang w:val="en-AU"/>
        </w:rPr>
        <w:t>If the perpetrator is a student, their enrolment will be cancelled immediately, and they will be asked to leave</w:t>
      </w:r>
      <w:r>
        <w:rPr>
          <w:rFonts w:ascii="Arial" w:hAnsi="Arial" w:cs="Arial"/>
          <w:sz w:val="22"/>
          <w:szCs w:val="22"/>
          <w:lang w:val="en-AU"/>
        </w:rPr>
        <w:t xml:space="preserve"> Creative Safety Initiatives premises and off-site training venues</w:t>
      </w:r>
      <w:r w:rsidRPr="008924F8">
        <w:rPr>
          <w:rFonts w:ascii="Arial" w:hAnsi="Arial" w:cs="Arial"/>
          <w:sz w:val="22"/>
          <w:szCs w:val="22"/>
          <w:lang w:val="en-AU"/>
        </w:rPr>
        <w:t>. They will be issued with a Statement of Attainment</w:t>
      </w:r>
      <w:r>
        <w:rPr>
          <w:rFonts w:ascii="Arial" w:hAnsi="Arial" w:cs="Arial"/>
          <w:sz w:val="22"/>
          <w:szCs w:val="22"/>
          <w:lang w:val="en-AU"/>
        </w:rPr>
        <w:t xml:space="preserve"> or Statement of Completion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 (if all due monies have been paid) for any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competencies achieved within </w:t>
      </w:r>
      <w:r>
        <w:rPr>
          <w:rFonts w:ascii="Arial" w:hAnsi="Arial" w:cs="Arial"/>
          <w:sz w:val="22"/>
          <w:szCs w:val="22"/>
          <w:lang w:val="en-AU"/>
        </w:rPr>
        <w:t>thirty (</w:t>
      </w:r>
      <w:r w:rsidRPr="008924F8">
        <w:rPr>
          <w:rFonts w:ascii="Arial" w:hAnsi="Arial" w:cs="Arial"/>
          <w:sz w:val="22"/>
          <w:szCs w:val="22"/>
          <w:lang w:val="en-AU"/>
        </w:rPr>
        <w:t>30</w:t>
      </w:r>
      <w:r>
        <w:rPr>
          <w:rFonts w:ascii="Arial" w:hAnsi="Arial" w:cs="Arial"/>
          <w:sz w:val="22"/>
          <w:szCs w:val="22"/>
          <w:lang w:val="en-AU"/>
        </w:rPr>
        <w:t>)</w:t>
      </w:r>
      <w:r w:rsidRPr="008924F8">
        <w:rPr>
          <w:rFonts w:ascii="Arial" w:hAnsi="Arial" w:cs="Arial"/>
          <w:sz w:val="22"/>
          <w:szCs w:val="22"/>
          <w:lang w:val="en-AU"/>
        </w:rPr>
        <w:t xml:space="preserve"> days of cancellation of enrolment.</w:t>
      </w:r>
    </w:p>
    <w:p w14:paraId="5823FAA8" w14:textId="77777777" w:rsidR="008924F8" w:rsidRDefault="008924F8" w:rsidP="008924F8">
      <w:pPr>
        <w:jc w:val="both"/>
        <w:rPr>
          <w:rFonts w:ascii="Arial" w:hAnsi="Arial" w:cs="Arial"/>
          <w:sz w:val="22"/>
          <w:szCs w:val="22"/>
          <w:lang w:val="en-AU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85D45" w:rsidRPr="00485D45" w14:paraId="2808FC33" w14:textId="77777777" w:rsidTr="0026549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2DBB5AC6" w14:textId="77777777" w:rsidR="00485D45" w:rsidRPr="00D66BD8" w:rsidRDefault="00485D45" w:rsidP="00485D45">
            <w:pPr>
              <w:tabs>
                <w:tab w:val="center" w:pos="4513"/>
                <w:tab w:val="right" w:pos="9026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66BD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Approved by:</w:t>
            </w:r>
          </w:p>
        </w:tc>
        <w:tc>
          <w:tcPr>
            <w:tcW w:w="5477" w:type="dxa"/>
            <w:tcBorders>
              <w:left w:val="single" w:sz="4" w:space="0" w:color="auto"/>
            </w:tcBorders>
            <w:vAlign w:val="center"/>
          </w:tcPr>
          <w:p w14:paraId="07963201" w14:textId="77777777" w:rsidR="00485D45" w:rsidRPr="009C17F8" w:rsidRDefault="00485D45" w:rsidP="00485D45">
            <w:pPr>
              <w:tabs>
                <w:tab w:val="center" w:pos="4513"/>
                <w:tab w:val="right" w:pos="902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Brian Vernon</w:t>
            </w:r>
          </w:p>
        </w:tc>
      </w:tr>
      <w:tr w:rsidR="00485D45" w:rsidRPr="00485D45" w14:paraId="17275232" w14:textId="77777777" w:rsidTr="0026549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7BBFEDF7" w14:textId="77777777" w:rsidR="00485D45" w:rsidRPr="00D66BD8" w:rsidRDefault="00485D45" w:rsidP="00485D45">
            <w:pPr>
              <w:tabs>
                <w:tab w:val="center" w:pos="4513"/>
                <w:tab w:val="right" w:pos="9026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66BD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Position of Approver:</w:t>
            </w:r>
          </w:p>
        </w:tc>
        <w:tc>
          <w:tcPr>
            <w:tcW w:w="5477" w:type="dxa"/>
            <w:tcBorders>
              <w:left w:val="single" w:sz="4" w:space="0" w:color="auto"/>
            </w:tcBorders>
            <w:vAlign w:val="center"/>
          </w:tcPr>
          <w:p w14:paraId="0D191AD7" w14:textId="77777777" w:rsidR="00485D45" w:rsidRPr="009C17F8" w:rsidRDefault="00485D45" w:rsidP="00485D45">
            <w:pPr>
              <w:tabs>
                <w:tab w:val="center" w:pos="4513"/>
                <w:tab w:val="right" w:pos="902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Creative Safety Initiatives General Manager</w:t>
            </w:r>
          </w:p>
        </w:tc>
      </w:tr>
      <w:tr w:rsidR="00485D45" w:rsidRPr="00485D45" w14:paraId="338DD8B1" w14:textId="77777777" w:rsidTr="0026549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5A890275" w14:textId="77777777" w:rsidR="00485D45" w:rsidRPr="00D66BD8" w:rsidRDefault="00485D45" w:rsidP="00485D45">
            <w:pPr>
              <w:tabs>
                <w:tab w:val="center" w:pos="4513"/>
                <w:tab w:val="right" w:pos="9026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66BD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 Approved:</w:t>
            </w:r>
          </w:p>
        </w:tc>
        <w:tc>
          <w:tcPr>
            <w:tcW w:w="5477" w:type="dxa"/>
            <w:tcBorders>
              <w:left w:val="single" w:sz="4" w:space="0" w:color="auto"/>
            </w:tcBorders>
            <w:vAlign w:val="center"/>
          </w:tcPr>
          <w:p w14:paraId="5530287B" w14:textId="0E37A111" w:rsidR="00485D45" w:rsidRPr="009C17F8" w:rsidRDefault="009C17F8" w:rsidP="00485D45">
            <w:pPr>
              <w:tabs>
                <w:tab w:val="center" w:pos="4513"/>
                <w:tab w:val="right" w:pos="902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17.1.2025</w:t>
            </w:r>
          </w:p>
        </w:tc>
      </w:tr>
      <w:tr w:rsidR="00485D45" w:rsidRPr="00485D45" w14:paraId="30CB2452" w14:textId="77777777" w:rsidTr="00265497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63BEC841" w14:textId="77777777" w:rsidR="00485D45" w:rsidRPr="00D66BD8" w:rsidRDefault="00485D45" w:rsidP="00485D45">
            <w:pPr>
              <w:tabs>
                <w:tab w:val="center" w:pos="4513"/>
                <w:tab w:val="right" w:pos="9026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66BD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Approvers Signature:</w:t>
            </w: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54A2B" w14:textId="77777777" w:rsidR="00485D45" w:rsidRPr="00D66BD8" w:rsidRDefault="00485D45" w:rsidP="00485D45">
            <w:pPr>
              <w:tabs>
                <w:tab w:val="center" w:pos="4513"/>
                <w:tab w:val="right" w:pos="9026"/>
              </w:tabs>
              <w:spacing w:before="120" w:after="120"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D66BD8">
              <w:rPr>
                <w:rFonts w:ascii="Arial" w:hAnsi="Arial" w:cs="Arial"/>
                <w:noProof/>
                <w:color w:val="C00000"/>
                <w:sz w:val="22"/>
                <w:szCs w:val="22"/>
              </w:rPr>
              <w:drawing>
                <wp:inline distT="0" distB="0" distL="0" distR="0" wp14:anchorId="440E74AB" wp14:editId="799E980A">
                  <wp:extent cx="1035185" cy="495300"/>
                  <wp:effectExtent l="0" t="0" r="0" b="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92" cy="505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D45" w:rsidRPr="00485D45" w14:paraId="10706CE6" w14:textId="77777777" w:rsidTr="00265497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C3D2950" w14:textId="77777777" w:rsidR="00485D45" w:rsidRPr="00D66BD8" w:rsidRDefault="00485D45" w:rsidP="00485D45">
            <w:pPr>
              <w:tabs>
                <w:tab w:val="center" w:pos="4513"/>
                <w:tab w:val="right" w:pos="9026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66BD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Documents referencing this policy: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5DC" w14:textId="77777777" w:rsidR="00485D45" w:rsidRPr="009C17F8" w:rsidRDefault="00485D45" w:rsidP="00485D4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Current Standards for Registered Training Organisations (RTO)</w:t>
            </w:r>
          </w:p>
          <w:p w14:paraId="3AE32491" w14:textId="77777777" w:rsidR="00485D45" w:rsidRPr="009C17F8" w:rsidRDefault="009C17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Student Handbook</w:t>
            </w:r>
          </w:p>
          <w:p w14:paraId="0EE39314" w14:textId="383F909C" w:rsidR="009C17F8" w:rsidRPr="009C17F8" w:rsidRDefault="009C17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Complaints Policy and Procedure</w:t>
            </w:r>
          </w:p>
          <w:p w14:paraId="37CDED2E" w14:textId="355335C9" w:rsidR="009C17F8" w:rsidRPr="009C17F8" w:rsidRDefault="009C17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Complaints Form</w:t>
            </w:r>
          </w:p>
          <w:p w14:paraId="4F5927FC" w14:textId="61A0D62A" w:rsidR="009C17F8" w:rsidRPr="009C17F8" w:rsidRDefault="009C17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Appeals Policy and Procedure</w:t>
            </w:r>
          </w:p>
          <w:p w14:paraId="5CB40F1C" w14:textId="77777777" w:rsidR="009C17F8" w:rsidRPr="009C17F8" w:rsidRDefault="009C17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Appeals Form</w:t>
            </w:r>
          </w:p>
          <w:p w14:paraId="710D6D21" w14:textId="17135062" w:rsidR="009C17F8" w:rsidRPr="009C17F8" w:rsidRDefault="009C17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Student Management System – VETtrak</w:t>
            </w:r>
          </w:p>
          <w:p w14:paraId="38367ED8" w14:textId="77777777" w:rsidR="009C17F8" w:rsidRPr="008924F8" w:rsidRDefault="009C17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9C17F8">
              <w:rPr>
                <w:rFonts w:ascii="Arial" w:hAnsi="Arial" w:cs="Arial"/>
                <w:sz w:val="22"/>
                <w:szCs w:val="22"/>
              </w:rPr>
              <w:t>Student File</w:t>
            </w:r>
          </w:p>
          <w:p w14:paraId="246E6F4F" w14:textId="77777777" w:rsidR="008924F8" w:rsidRPr="007C66C6" w:rsidRDefault="008924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6C6">
              <w:rPr>
                <w:rFonts w:ascii="Arial" w:hAnsi="Arial" w:cs="Arial"/>
                <w:sz w:val="22"/>
                <w:szCs w:val="22"/>
              </w:rPr>
              <w:t>Staff File</w:t>
            </w:r>
          </w:p>
          <w:p w14:paraId="6D5EDBD0" w14:textId="0BB31686" w:rsidR="008924F8" w:rsidRPr="007C66C6" w:rsidRDefault="008924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6C6">
              <w:rPr>
                <w:rFonts w:ascii="Arial" w:hAnsi="Arial" w:cs="Arial"/>
                <w:sz w:val="22"/>
                <w:szCs w:val="22"/>
              </w:rPr>
              <w:t>Student Code of Conduct</w:t>
            </w:r>
            <w:r w:rsidR="007C66C6" w:rsidRPr="007C66C6">
              <w:rPr>
                <w:rFonts w:ascii="Arial" w:hAnsi="Arial" w:cs="Arial"/>
                <w:sz w:val="22"/>
                <w:szCs w:val="22"/>
              </w:rPr>
              <w:t>/Practice</w:t>
            </w:r>
          </w:p>
          <w:p w14:paraId="7C3C5556" w14:textId="3A8B3363" w:rsidR="008924F8" w:rsidRPr="007C66C6" w:rsidRDefault="008924F8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6C6">
              <w:rPr>
                <w:rFonts w:ascii="Arial" w:hAnsi="Arial" w:cs="Arial"/>
                <w:sz w:val="22"/>
                <w:szCs w:val="22"/>
              </w:rPr>
              <w:t>Staff Code of Conduct</w:t>
            </w:r>
            <w:r w:rsidR="007C66C6" w:rsidRPr="007C66C6">
              <w:rPr>
                <w:rFonts w:ascii="Arial" w:hAnsi="Arial" w:cs="Arial"/>
                <w:sz w:val="22"/>
                <w:szCs w:val="22"/>
              </w:rPr>
              <w:t>/Practice</w:t>
            </w:r>
          </w:p>
          <w:p w14:paraId="03C8A03C" w14:textId="77777777" w:rsidR="007C66C6" w:rsidRPr="007C66C6" w:rsidRDefault="007C66C6" w:rsidP="00485D45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6C6">
              <w:rPr>
                <w:rFonts w:ascii="Arial" w:hAnsi="Arial" w:cs="Arial"/>
                <w:sz w:val="22"/>
                <w:szCs w:val="22"/>
              </w:rPr>
              <w:t>Human Rights Policy and Procedure</w:t>
            </w:r>
          </w:p>
          <w:p w14:paraId="1039B20E" w14:textId="093F2666" w:rsidR="007C66C6" w:rsidRPr="00D66BD8" w:rsidRDefault="007C66C6" w:rsidP="007C66C6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7C66C6">
              <w:rPr>
                <w:rFonts w:ascii="Arial" w:hAnsi="Arial" w:cs="Arial"/>
                <w:sz w:val="22"/>
                <w:szCs w:val="22"/>
              </w:rPr>
              <w:t>Disputes and Grievances Policy and Procedure</w:t>
            </w:r>
          </w:p>
        </w:tc>
      </w:tr>
    </w:tbl>
    <w:p w14:paraId="3A9CD59A" w14:textId="77777777" w:rsidR="00485D45" w:rsidRPr="00485D45" w:rsidRDefault="00485D45" w:rsidP="00485D45">
      <w:pPr>
        <w:jc w:val="both"/>
        <w:rPr>
          <w:rFonts w:ascii="Arial" w:hAnsi="Arial" w:cs="Arial"/>
          <w:sz w:val="22"/>
          <w:szCs w:val="22"/>
          <w:lang w:val="en-AU"/>
        </w:rPr>
      </w:pPr>
    </w:p>
    <w:sectPr w:rsidR="00485D45" w:rsidRPr="00485D45" w:rsidSect="00485D45">
      <w:headerReference w:type="default" r:id="rId9"/>
      <w:footerReference w:type="default" r:id="rId10"/>
      <w:pgSz w:w="11907" w:h="16840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E6D6" w14:textId="77777777" w:rsidR="00665178" w:rsidRDefault="00665178">
      <w:r>
        <w:separator/>
      </w:r>
    </w:p>
  </w:endnote>
  <w:endnote w:type="continuationSeparator" w:id="0">
    <w:p w14:paraId="2CEB51F0" w14:textId="77777777" w:rsidR="00665178" w:rsidRDefault="0066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7592" w14:textId="7214276D" w:rsidR="00485D45" w:rsidRPr="00485D45" w:rsidRDefault="007C66C6" w:rsidP="00485D45">
    <w:pPr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General </w:t>
    </w:r>
    <w:r w:rsidRPr="007C66C6">
      <w:rPr>
        <w:rFonts w:asciiTheme="minorHAnsi" w:hAnsiTheme="minorHAnsi" w:cstheme="minorHAnsi"/>
        <w:sz w:val="16"/>
        <w:szCs w:val="16"/>
      </w:rPr>
      <w:t xml:space="preserve">Anti-Discrimination, Bullying </w:t>
    </w:r>
    <w:r>
      <w:rPr>
        <w:rFonts w:asciiTheme="minorHAnsi" w:hAnsiTheme="minorHAnsi" w:cstheme="minorHAnsi"/>
        <w:sz w:val="16"/>
        <w:szCs w:val="16"/>
      </w:rPr>
      <w:t>&amp;</w:t>
    </w:r>
    <w:r w:rsidRPr="007C66C6">
      <w:rPr>
        <w:rFonts w:asciiTheme="minorHAnsi" w:hAnsiTheme="minorHAnsi" w:cstheme="minorHAnsi"/>
        <w:sz w:val="16"/>
        <w:szCs w:val="16"/>
      </w:rPr>
      <w:t xml:space="preserve"> Harassment </w:t>
    </w:r>
    <w:r w:rsidR="00485D45" w:rsidRPr="00485D45">
      <w:rPr>
        <w:rFonts w:asciiTheme="minorHAnsi" w:hAnsiTheme="minorHAnsi" w:cstheme="minorHAnsi"/>
        <w:sz w:val="16"/>
        <w:szCs w:val="16"/>
      </w:rPr>
      <w:t xml:space="preserve">Policy &amp; Procedure </w:t>
    </w:r>
    <w:r w:rsidR="00485D45" w:rsidRPr="00485D45">
      <w:rPr>
        <w:rFonts w:asciiTheme="minorHAnsi" w:hAnsiTheme="minorHAnsi" w:cstheme="minorHAnsi"/>
        <w:sz w:val="16"/>
        <w:szCs w:val="16"/>
      </w:rPr>
      <w:tab/>
      <w:t xml:space="preserve">Page </w:t>
    </w:r>
    <w:r w:rsidR="00485D45" w:rsidRPr="00485D45">
      <w:rPr>
        <w:rFonts w:asciiTheme="minorHAnsi" w:hAnsiTheme="minorHAnsi" w:cstheme="minorHAnsi"/>
        <w:sz w:val="16"/>
        <w:szCs w:val="16"/>
      </w:rPr>
      <w:fldChar w:fldCharType="begin"/>
    </w:r>
    <w:r w:rsidR="00485D45" w:rsidRPr="00485D45">
      <w:rPr>
        <w:rFonts w:asciiTheme="minorHAnsi" w:hAnsiTheme="minorHAnsi" w:cstheme="minorHAnsi"/>
        <w:sz w:val="16"/>
        <w:szCs w:val="16"/>
      </w:rPr>
      <w:instrText xml:space="preserve"> PAGE </w:instrText>
    </w:r>
    <w:r w:rsidR="00485D45" w:rsidRPr="00485D45">
      <w:rPr>
        <w:rFonts w:asciiTheme="minorHAnsi" w:hAnsiTheme="minorHAnsi" w:cstheme="minorHAnsi"/>
        <w:sz w:val="16"/>
        <w:szCs w:val="16"/>
      </w:rPr>
      <w:fldChar w:fldCharType="separate"/>
    </w:r>
    <w:r w:rsidR="00485D45" w:rsidRPr="00485D45">
      <w:rPr>
        <w:rFonts w:asciiTheme="minorHAnsi" w:hAnsiTheme="minorHAnsi" w:cstheme="minorHAnsi"/>
        <w:sz w:val="16"/>
        <w:szCs w:val="16"/>
      </w:rPr>
      <w:t>1</w:t>
    </w:r>
    <w:r w:rsidR="00485D45" w:rsidRPr="00485D45">
      <w:rPr>
        <w:rFonts w:asciiTheme="minorHAnsi" w:hAnsiTheme="minorHAnsi" w:cstheme="minorHAnsi"/>
        <w:sz w:val="16"/>
        <w:szCs w:val="16"/>
      </w:rPr>
      <w:fldChar w:fldCharType="end"/>
    </w:r>
    <w:r w:rsidR="00485D45" w:rsidRPr="00485D45">
      <w:rPr>
        <w:rFonts w:asciiTheme="minorHAnsi" w:hAnsiTheme="minorHAnsi" w:cstheme="minorHAnsi"/>
        <w:sz w:val="16"/>
        <w:szCs w:val="16"/>
      </w:rPr>
      <w:t xml:space="preserve"> of </w:t>
    </w:r>
    <w:r w:rsidR="00485D45" w:rsidRPr="00485D45">
      <w:rPr>
        <w:rFonts w:asciiTheme="minorHAnsi" w:hAnsiTheme="minorHAnsi" w:cstheme="minorHAnsi"/>
        <w:sz w:val="16"/>
        <w:szCs w:val="16"/>
      </w:rPr>
      <w:fldChar w:fldCharType="begin"/>
    </w:r>
    <w:r w:rsidR="00485D45" w:rsidRPr="00485D45">
      <w:rPr>
        <w:rFonts w:asciiTheme="minorHAnsi" w:hAnsiTheme="minorHAnsi" w:cstheme="minorHAnsi"/>
        <w:sz w:val="16"/>
        <w:szCs w:val="16"/>
      </w:rPr>
      <w:instrText xml:space="preserve"> NUMPAGES </w:instrText>
    </w:r>
    <w:r w:rsidR="00485D45" w:rsidRPr="00485D45">
      <w:rPr>
        <w:rFonts w:asciiTheme="minorHAnsi" w:hAnsiTheme="minorHAnsi" w:cstheme="minorHAnsi"/>
        <w:sz w:val="16"/>
        <w:szCs w:val="16"/>
      </w:rPr>
      <w:fldChar w:fldCharType="separate"/>
    </w:r>
    <w:r w:rsidR="00485D45" w:rsidRPr="00485D45">
      <w:rPr>
        <w:rFonts w:asciiTheme="minorHAnsi" w:hAnsiTheme="minorHAnsi" w:cstheme="minorHAnsi"/>
        <w:sz w:val="16"/>
        <w:szCs w:val="16"/>
      </w:rPr>
      <w:t>5</w:t>
    </w:r>
    <w:r w:rsidR="00485D45" w:rsidRPr="00485D45">
      <w:rPr>
        <w:rFonts w:asciiTheme="minorHAnsi" w:hAnsiTheme="minorHAnsi" w:cstheme="minorHAnsi"/>
        <w:sz w:val="16"/>
        <w:szCs w:val="16"/>
      </w:rPr>
      <w:fldChar w:fldCharType="end"/>
    </w:r>
    <w:r w:rsidR="00485D45" w:rsidRPr="00485D45">
      <w:rPr>
        <w:rFonts w:asciiTheme="minorHAnsi" w:hAnsiTheme="minorHAnsi" w:cstheme="minorHAnsi"/>
        <w:sz w:val="16"/>
        <w:szCs w:val="16"/>
      </w:rPr>
      <w:tab/>
    </w:r>
    <w:r w:rsidR="00485D45" w:rsidRPr="00485D45">
      <w:rPr>
        <w:rFonts w:asciiTheme="minorHAnsi" w:hAnsiTheme="minorHAnsi" w:cstheme="minorHAnsi"/>
        <w:sz w:val="16"/>
        <w:szCs w:val="16"/>
      </w:rPr>
      <w:tab/>
      <w:t xml:space="preserve">       </w:t>
    </w:r>
    <w:r w:rsidR="00485D45" w:rsidRPr="00485D45">
      <w:rPr>
        <w:rFonts w:asciiTheme="minorHAnsi" w:hAnsiTheme="minorHAnsi" w:cstheme="minorHAnsi"/>
        <w:sz w:val="16"/>
        <w:szCs w:val="16"/>
      </w:rPr>
      <w:tab/>
      <w:t xml:space="preserve">Version </w:t>
    </w:r>
    <w:r w:rsidR="00F80A71">
      <w:rPr>
        <w:rFonts w:asciiTheme="minorHAnsi" w:hAnsiTheme="minorHAnsi" w:cstheme="minorHAnsi"/>
        <w:sz w:val="16"/>
        <w:szCs w:val="16"/>
      </w:rPr>
      <w:t>1</w:t>
    </w:r>
    <w:r w:rsidR="00485D45" w:rsidRPr="00485D45">
      <w:rPr>
        <w:rFonts w:asciiTheme="minorHAnsi" w:hAnsiTheme="minorHAnsi" w:cstheme="minorHAnsi"/>
        <w:sz w:val="16"/>
        <w:szCs w:val="16"/>
      </w:rPr>
      <w:t>.0 – 1</w:t>
    </w:r>
    <w:r w:rsidR="009C17F8">
      <w:rPr>
        <w:rFonts w:asciiTheme="minorHAnsi" w:hAnsiTheme="minorHAnsi" w:cstheme="minorHAnsi"/>
        <w:sz w:val="16"/>
        <w:szCs w:val="16"/>
      </w:rPr>
      <w:t>7</w:t>
    </w:r>
    <w:r w:rsidR="00485D45" w:rsidRPr="00485D45">
      <w:rPr>
        <w:rFonts w:asciiTheme="minorHAnsi" w:hAnsiTheme="minorHAnsi" w:cstheme="minorHAnsi"/>
        <w:sz w:val="16"/>
        <w:szCs w:val="16"/>
      </w:rPr>
      <w:t>.1.202</w:t>
    </w:r>
    <w:r w:rsidR="00F80A71">
      <w:rPr>
        <w:rFonts w:asciiTheme="minorHAnsi" w:hAnsiTheme="minorHAnsi" w:cstheme="minorHAnsi"/>
        <w:sz w:val="16"/>
        <w:szCs w:val="16"/>
      </w:rPr>
      <w:t>5</w:t>
    </w:r>
  </w:p>
  <w:p w14:paraId="3DEC2F4A" w14:textId="77777777" w:rsidR="00485D45" w:rsidRPr="00485D45" w:rsidRDefault="00485D45" w:rsidP="00485D45">
    <w:pPr>
      <w:rPr>
        <w:rFonts w:asciiTheme="minorHAnsi" w:hAnsiTheme="minorHAnsi" w:cstheme="minorHAnsi"/>
        <w:sz w:val="16"/>
        <w:szCs w:val="16"/>
      </w:rPr>
    </w:pPr>
    <w:r w:rsidRPr="00485D45">
      <w:rPr>
        <w:rFonts w:asciiTheme="minorHAnsi" w:hAnsiTheme="minorHAnsi" w:cstheme="minorHAnsi"/>
        <w:sz w:val="16"/>
        <w:szCs w:val="16"/>
      </w:rPr>
      <w:t xml:space="preserve"> </w:t>
    </w:r>
    <w:r w:rsidRPr="00485D45">
      <w:rPr>
        <w:rFonts w:asciiTheme="minorHAnsi" w:hAnsiTheme="minorHAnsi" w:cstheme="minorHAnsi"/>
        <w:sz w:val="16"/>
        <w:szCs w:val="16"/>
      </w:rPr>
      <w:tab/>
    </w:r>
    <w:r w:rsidRPr="00485D45">
      <w:rPr>
        <w:rFonts w:asciiTheme="minorHAnsi" w:hAnsiTheme="minorHAnsi" w:cstheme="minorHAnsi"/>
        <w:sz w:val="16"/>
        <w:szCs w:val="16"/>
      </w:rPr>
      <w:tab/>
    </w:r>
    <w:r w:rsidRPr="00485D45">
      <w:rPr>
        <w:rFonts w:asciiTheme="minorHAnsi" w:hAnsiTheme="minorHAnsi" w:cstheme="minorHAnsi"/>
        <w:sz w:val="16"/>
        <w:szCs w:val="16"/>
      </w:rPr>
      <w:tab/>
    </w:r>
    <w:r w:rsidRPr="00485D45">
      <w:rPr>
        <w:rFonts w:asciiTheme="minorHAnsi" w:hAnsiTheme="minorHAnsi" w:cstheme="minorHAnsi"/>
        <w:sz w:val="16"/>
        <w:szCs w:val="16"/>
      </w:rPr>
      <w:tab/>
      <w:t xml:space="preserve">                 </w:t>
    </w:r>
    <w:r w:rsidRPr="00485D45">
      <w:rPr>
        <w:rFonts w:asciiTheme="minorHAnsi" w:hAnsiTheme="minorHAnsi" w:cstheme="minorHAnsi"/>
        <w:sz w:val="16"/>
        <w:szCs w:val="16"/>
      </w:rPr>
      <w:tab/>
      <w:t xml:space="preserve">      Commercial-in-confidence</w:t>
    </w:r>
  </w:p>
  <w:p w14:paraId="593E7BE3" w14:textId="5CA9CB45" w:rsidR="00F515B1" w:rsidRPr="00485D45" w:rsidRDefault="00F515B1" w:rsidP="00485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8BF9" w14:textId="77777777" w:rsidR="00665178" w:rsidRDefault="00665178">
      <w:r>
        <w:separator/>
      </w:r>
    </w:p>
  </w:footnote>
  <w:footnote w:type="continuationSeparator" w:id="0">
    <w:p w14:paraId="1BA89C5A" w14:textId="77777777" w:rsidR="00665178" w:rsidRDefault="0066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2E8C" w14:textId="271285FC" w:rsidR="00F503E5" w:rsidRPr="00485D45" w:rsidRDefault="00485D45" w:rsidP="00485D45">
    <w:pPr>
      <w:pStyle w:val="Header"/>
    </w:pPr>
    <w:r w:rsidRPr="009D75ED">
      <w:rPr>
        <w:noProof/>
      </w:rPr>
      <w:drawing>
        <wp:anchor distT="0" distB="0" distL="114300" distR="114300" simplePos="0" relativeHeight="251659264" behindDoc="1" locked="0" layoutInCell="1" allowOverlap="1" wp14:anchorId="0CAACCD2" wp14:editId="127391D7">
          <wp:simplePos x="0" y="0"/>
          <wp:positionH relativeFrom="margin">
            <wp:posOffset>1885950</wp:posOffset>
          </wp:positionH>
          <wp:positionV relativeFrom="paragraph">
            <wp:posOffset>-342900</wp:posOffset>
          </wp:positionV>
          <wp:extent cx="1714500" cy="803231"/>
          <wp:effectExtent l="0" t="0" r="0" b="0"/>
          <wp:wrapNone/>
          <wp:docPr id="1969798709" name="Picture 1969798709" descr="Description: 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92B"/>
    <w:multiLevelType w:val="hybridMultilevel"/>
    <w:tmpl w:val="0A5E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79E"/>
    <w:multiLevelType w:val="hybridMultilevel"/>
    <w:tmpl w:val="50B8FB0E"/>
    <w:lvl w:ilvl="0" w:tplc="FFFFFFFF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AC1"/>
    <w:multiLevelType w:val="hybridMultilevel"/>
    <w:tmpl w:val="1B920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45632"/>
    <w:multiLevelType w:val="hybridMultilevel"/>
    <w:tmpl w:val="098A3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37EC"/>
    <w:multiLevelType w:val="hybridMultilevel"/>
    <w:tmpl w:val="707A9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51917"/>
    <w:multiLevelType w:val="hybridMultilevel"/>
    <w:tmpl w:val="50949C9E"/>
    <w:lvl w:ilvl="0" w:tplc="BA445C9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F1608"/>
    <w:multiLevelType w:val="hybridMultilevel"/>
    <w:tmpl w:val="B896F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2110C"/>
    <w:multiLevelType w:val="hybridMultilevel"/>
    <w:tmpl w:val="A814B8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C0203"/>
    <w:multiLevelType w:val="hybridMultilevel"/>
    <w:tmpl w:val="67802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34876"/>
    <w:multiLevelType w:val="hybridMultilevel"/>
    <w:tmpl w:val="125EE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F4AF6"/>
    <w:multiLevelType w:val="hybridMultilevel"/>
    <w:tmpl w:val="C05E8F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473D0"/>
    <w:multiLevelType w:val="hybridMultilevel"/>
    <w:tmpl w:val="B6A0C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F3720"/>
    <w:multiLevelType w:val="hybridMultilevel"/>
    <w:tmpl w:val="009E11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1355A"/>
    <w:multiLevelType w:val="hybridMultilevel"/>
    <w:tmpl w:val="1C6A5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F41CF"/>
    <w:multiLevelType w:val="hybridMultilevel"/>
    <w:tmpl w:val="E1005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61FCA"/>
    <w:multiLevelType w:val="hybridMultilevel"/>
    <w:tmpl w:val="36943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A63B0"/>
    <w:multiLevelType w:val="hybridMultilevel"/>
    <w:tmpl w:val="CB9CB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D48C7"/>
    <w:multiLevelType w:val="hybridMultilevel"/>
    <w:tmpl w:val="73445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76731"/>
    <w:multiLevelType w:val="hybridMultilevel"/>
    <w:tmpl w:val="42A64C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C3D5F"/>
    <w:multiLevelType w:val="hybridMultilevel"/>
    <w:tmpl w:val="67C6B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3D1C3D"/>
    <w:multiLevelType w:val="hybridMultilevel"/>
    <w:tmpl w:val="23D0304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51BE7"/>
    <w:multiLevelType w:val="hybridMultilevel"/>
    <w:tmpl w:val="EFC0516E"/>
    <w:lvl w:ilvl="0" w:tplc="0C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6F823F3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94FA4"/>
    <w:multiLevelType w:val="hybridMultilevel"/>
    <w:tmpl w:val="19204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1047D"/>
    <w:multiLevelType w:val="hybridMultilevel"/>
    <w:tmpl w:val="9F5CFA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47690"/>
    <w:multiLevelType w:val="hybridMultilevel"/>
    <w:tmpl w:val="83EC6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D0577"/>
    <w:multiLevelType w:val="hybridMultilevel"/>
    <w:tmpl w:val="8EC6C4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C0F1D"/>
    <w:multiLevelType w:val="hybridMultilevel"/>
    <w:tmpl w:val="DF043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410434"/>
    <w:multiLevelType w:val="hybridMultilevel"/>
    <w:tmpl w:val="86DAD488"/>
    <w:lvl w:ilvl="0" w:tplc="E0DAAD3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823C23"/>
    <w:multiLevelType w:val="hybridMultilevel"/>
    <w:tmpl w:val="115EAC6E"/>
    <w:lvl w:ilvl="0" w:tplc="A8042F0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166E7"/>
    <w:multiLevelType w:val="hybridMultilevel"/>
    <w:tmpl w:val="13526D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3E4D2C"/>
    <w:multiLevelType w:val="hybridMultilevel"/>
    <w:tmpl w:val="CF6019C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14600"/>
    <w:multiLevelType w:val="hybridMultilevel"/>
    <w:tmpl w:val="CCA8D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76C03"/>
    <w:multiLevelType w:val="hybridMultilevel"/>
    <w:tmpl w:val="F58E04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277ACA"/>
    <w:multiLevelType w:val="hybridMultilevel"/>
    <w:tmpl w:val="BD46CC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6100CB"/>
    <w:multiLevelType w:val="hybridMultilevel"/>
    <w:tmpl w:val="B4047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E94654"/>
    <w:multiLevelType w:val="hybridMultilevel"/>
    <w:tmpl w:val="6E204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FF4F71"/>
    <w:multiLevelType w:val="hybridMultilevel"/>
    <w:tmpl w:val="CAF4A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4E046E"/>
    <w:multiLevelType w:val="hybridMultilevel"/>
    <w:tmpl w:val="33E4F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936C55"/>
    <w:multiLevelType w:val="hybridMultilevel"/>
    <w:tmpl w:val="70FE55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B04DDA"/>
    <w:multiLevelType w:val="hybridMultilevel"/>
    <w:tmpl w:val="E806D816"/>
    <w:lvl w:ilvl="0" w:tplc="94AE7C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105427"/>
    <w:multiLevelType w:val="hybridMultilevel"/>
    <w:tmpl w:val="C100917E"/>
    <w:lvl w:ilvl="0" w:tplc="8F7C2E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2C0518"/>
    <w:multiLevelType w:val="hybridMultilevel"/>
    <w:tmpl w:val="2710D900"/>
    <w:lvl w:ilvl="0" w:tplc="A7BA06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70518B"/>
    <w:multiLevelType w:val="hybridMultilevel"/>
    <w:tmpl w:val="FBC2F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94E08"/>
    <w:multiLevelType w:val="hybridMultilevel"/>
    <w:tmpl w:val="7CB47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1E5C6A"/>
    <w:multiLevelType w:val="hybridMultilevel"/>
    <w:tmpl w:val="1CCE8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581A3F"/>
    <w:multiLevelType w:val="hybridMultilevel"/>
    <w:tmpl w:val="48B00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C83257"/>
    <w:multiLevelType w:val="hybridMultilevel"/>
    <w:tmpl w:val="1A00F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9B4E33"/>
    <w:multiLevelType w:val="hybridMultilevel"/>
    <w:tmpl w:val="45BA8546"/>
    <w:lvl w:ilvl="0" w:tplc="8D2C55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700AA"/>
    <w:multiLevelType w:val="hybridMultilevel"/>
    <w:tmpl w:val="39667D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4F415F"/>
    <w:multiLevelType w:val="hybridMultilevel"/>
    <w:tmpl w:val="1E3089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661AFF"/>
    <w:multiLevelType w:val="hybridMultilevel"/>
    <w:tmpl w:val="ABD6A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264E93"/>
    <w:multiLevelType w:val="hybridMultilevel"/>
    <w:tmpl w:val="37785566"/>
    <w:lvl w:ilvl="0" w:tplc="7A0A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3C4979"/>
    <w:multiLevelType w:val="hybridMultilevel"/>
    <w:tmpl w:val="BEA0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5A22A8"/>
    <w:multiLevelType w:val="hybridMultilevel"/>
    <w:tmpl w:val="81ECC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F16648"/>
    <w:multiLevelType w:val="hybridMultilevel"/>
    <w:tmpl w:val="52AAB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F2685A"/>
    <w:multiLevelType w:val="hybridMultilevel"/>
    <w:tmpl w:val="ACF47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572AA"/>
    <w:multiLevelType w:val="hybridMultilevel"/>
    <w:tmpl w:val="5F26C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31300A"/>
    <w:multiLevelType w:val="hybridMultilevel"/>
    <w:tmpl w:val="520613B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07924A4"/>
    <w:multiLevelType w:val="hybridMultilevel"/>
    <w:tmpl w:val="106AEE34"/>
    <w:lvl w:ilvl="0" w:tplc="94AE7C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5249B7"/>
    <w:multiLevelType w:val="hybridMultilevel"/>
    <w:tmpl w:val="74D2F6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A35742"/>
    <w:multiLevelType w:val="hybridMultilevel"/>
    <w:tmpl w:val="7A9C4A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5C2402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26623D"/>
    <w:multiLevelType w:val="hybridMultilevel"/>
    <w:tmpl w:val="13341D42"/>
    <w:lvl w:ilvl="0" w:tplc="30D4B8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357D4E"/>
    <w:multiLevelType w:val="hybridMultilevel"/>
    <w:tmpl w:val="CBA27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4560E3"/>
    <w:multiLevelType w:val="hybridMultilevel"/>
    <w:tmpl w:val="A6BE5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DE4D9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7CFF0DC6"/>
    <w:multiLevelType w:val="hybridMultilevel"/>
    <w:tmpl w:val="8F30AD7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0A4238"/>
    <w:multiLevelType w:val="hybridMultilevel"/>
    <w:tmpl w:val="2CB2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5033AE"/>
    <w:multiLevelType w:val="hybridMultilevel"/>
    <w:tmpl w:val="654219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531B59"/>
    <w:multiLevelType w:val="hybridMultilevel"/>
    <w:tmpl w:val="86E21BD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EC6A59"/>
    <w:multiLevelType w:val="hybridMultilevel"/>
    <w:tmpl w:val="93407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20454">
    <w:abstractNumId w:val="61"/>
  </w:num>
  <w:num w:numId="2" w16cid:durableId="2141612562">
    <w:abstractNumId w:val="64"/>
  </w:num>
  <w:num w:numId="3" w16cid:durableId="874077139">
    <w:abstractNumId w:val="49"/>
  </w:num>
  <w:num w:numId="4" w16cid:durableId="872234290">
    <w:abstractNumId w:val="14"/>
  </w:num>
  <w:num w:numId="5" w16cid:durableId="1453666405">
    <w:abstractNumId w:val="28"/>
  </w:num>
  <w:num w:numId="6" w16cid:durableId="1090812688">
    <w:abstractNumId w:val="50"/>
  </w:num>
  <w:num w:numId="7" w16cid:durableId="1475101371">
    <w:abstractNumId w:val="37"/>
  </w:num>
  <w:num w:numId="8" w16cid:durableId="1222447013">
    <w:abstractNumId w:val="41"/>
  </w:num>
  <w:num w:numId="9" w16cid:durableId="1183934359">
    <w:abstractNumId w:val="48"/>
  </w:num>
  <w:num w:numId="10" w16cid:durableId="1470051200">
    <w:abstractNumId w:val="54"/>
  </w:num>
  <w:num w:numId="11" w16cid:durableId="1561401840">
    <w:abstractNumId w:val="47"/>
  </w:num>
  <w:num w:numId="12" w16cid:durableId="1947272732">
    <w:abstractNumId w:val="0"/>
  </w:num>
  <w:num w:numId="13" w16cid:durableId="1419324245">
    <w:abstractNumId w:val="23"/>
  </w:num>
  <w:num w:numId="14" w16cid:durableId="897088824">
    <w:abstractNumId w:val="20"/>
  </w:num>
  <w:num w:numId="15" w16cid:durableId="656764083">
    <w:abstractNumId w:val="31"/>
  </w:num>
  <w:num w:numId="16" w16cid:durableId="647319107">
    <w:abstractNumId w:val="12"/>
  </w:num>
  <w:num w:numId="17" w16cid:durableId="1888561220">
    <w:abstractNumId w:val="66"/>
  </w:num>
  <w:num w:numId="18" w16cid:durableId="1897202133">
    <w:abstractNumId w:val="51"/>
  </w:num>
  <w:num w:numId="19" w16cid:durableId="1992320766">
    <w:abstractNumId w:val="55"/>
  </w:num>
  <w:num w:numId="20" w16cid:durableId="1677461575">
    <w:abstractNumId w:val="58"/>
  </w:num>
  <w:num w:numId="21" w16cid:durableId="1201741720">
    <w:abstractNumId w:val="39"/>
  </w:num>
  <w:num w:numId="22" w16cid:durableId="1471096428">
    <w:abstractNumId w:val="40"/>
  </w:num>
  <w:num w:numId="23" w16cid:durableId="530150945">
    <w:abstractNumId w:val="21"/>
  </w:num>
  <w:num w:numId="24" w16cid:durableId="2076975989">
    <w:abstractNumId w:val="57"/>
  </w:num>
  <w:num w:numId="25" w16cid:durableId="1483809459">
    <w:abstractNumId w:val="59"/>
  </w:num>
  <w:num w:numId="26" w16cid:durableId="1576670753">
    <w:abstractNumId w:val="1"/>
  </w:num>
  <w:num w:numId="27" w16cid:durableId="214436901">
    <w:abstractNumId w:val="13"/>
  </w:num>
  <w:num w:numId="28" w16cid:durableId="1707559723">
    <w:abstractNumId w:val="69"/>
  </w:num>
  <w:num w:numId="29" w16cid:durableId="1491562987">
    <w:abstractNumId w:val="16"/>
  </w:num>
  <w:num w:numId="30" w16cid:durableId="1171337440">
    <w:abstractNumId w:val="30"/>
  </w:num>
  <w:num w:numId="31" w16cid:durableId="1721052507">
    <w:abstractNumId w:val="68"/>
  </w:num>
  <w:num w:numId="32" w16cid:durableId="1013647281">
    <w:abstractNumId w:val="65"/>
  </w:num>
  <w:num w:numId="33" w16cid:durableId="890965893">
    <w:abstractNumId w:val="15"/>
  </w:num>
  <w:num w:numId="34" w16cid:durableId="1456409607">
    <w:abstractNumId w:val="8"/>
  </w:num>
  <w:num w:numId="35" w16cid:durableId="2078897938">
    <w:abstractNumId w:val="35"/>
  </w:num>
  <w:num w:numId="36" w16cid:durableId="1078675857">
    <w:abstractNumId w:val="63"/>
  </w:num>
  <w:num w:numId="37" w16cid:durableId="1562208821">
    <w:abstractNumId w:val="42"/>
  </w:num>
  <w:num w:numId="38" w16cid:durableId="1035928356">
    <w:abstractNumId w:val="24"/>
  </w:num>
  <w:num w:numId="39" w16cid:durableId="27992287">
    <w:abstractNumId w:val="26"/>
  </w:num>
  <w:num w:numId="40" w16cid:durableId="308243222">
    <w:abstractNumId w:val="4"/>
  </w:num>
  <w:num w:numId="41" w16cid:durableId="1569225884">
    <w:abstractNumId w:val="34"/>
  </w:num>
  <w:num w:numId="42" w16cid:durableId="1241476884">
    <w:abstractNumId w:val="9"/>
  </w:num>
  <w:num w:numId="43" w16cid:durableId="41371277">
    <w:abstractNumId w:val="11"/>
  </w:num>
  <w:num w:numId="44" w16cid:durableId="662976242">
    <w:abstractNumId w:val="45"/>
  </w:num>
  <w:num w:numId="45" w16cid:durableId="1490555549">
    <w:abstractNumId w:val="46"/>
  </w:num>
  <w:num w:numId="46" w16cid:durableId="1679114041">
    <w:abstractNumId w:val="18"/>
  </w:num>
  <w:num w:numId="47" w16cid:durableId="1628202944">
    <w:abstractNumId w:val="27"/>
  </w:num>
  <w:num w:numId="48" w16cid:durableId="1388844282">
    <w:abstractNumId w:val="60"/>
  </w:num>
  <w:num w:numId="49" w16cid:durableId="832405137">
    <w:abstractNumId w:val="5"/>
  </w:num>
  <w:num w:numId="50" w16cid:durableId="795300317">
    <w:abstractNumId w:val="36"/>
  </w:num>
  <w:num w:numId="51" w16cid:durableId="1764258831">
    <w:abstractNumId w:val="67"/>
  </w:num>
  <w:num w:numId="52" w16cid:durableId="209878266">
    <w:abstractNumId w:val="44"/>
  </w:num>
  <w:num w:numId="53" w16cid:durableId="592469180">
    <w:abstractNumId w:val="52"/>
  </w:num>
  <w:num w:numId="54" w16cid:durableId="942112296">
    <w:abstractNumId w:val="22"/>
  </w:num>
  <w:num w:numId="55" w16cid:durableId="1260682012">
    <w:abstractNumId w:val="38"/>
  </w:num>
  <w:num w:numId="56" w16cid:durableId="1833596945">
    <w:abstractNumId w:val="56"/>
  </w:num>
  <w:num w:numId="57" w16cid:durableId="1508207060">
    <w:abstractNumId w:val="43"/>
  </w:num>
  <w:num w:numId="58" w16cid:durableId="1487434259">
    <w:abstractNumId w:val="17"/>
  </w:num>
  <w:num w:numId="59" w16cid:durableId="1897277608">
    <w:abstractNumId w:val="10"/>
  </w:num>
  <w:num w:numId="60" w16cid:durableId="1795635764">
    <w:abstractNumId w:val="19"/>
  </w:num>
  <w:num w:numId="61" w16cid:durableId="2039431574">
    <w:abstractNumId w:val="33"/>
  </w:num>
  <w:num w:numId="62" w16cid:durableId="1329358414">
    <w:abstractNumId w:val="3"/>
  </w:num>
  <w:num w:numId="63" w16cid:durableId="1421214454">
    <w:abstractNumId w:val="25"/>
  </w:num>
  <w:num w:numId="64" w16cid:durableId="1164784078">
    <w:abstractNumId w:val="53"/>
  </w:num>
  <w:num w:numId="65" w16cid:durableId="501161547">
    <w:abstractNumId w:val="7"/>
  </w:num>
  <w:num w:numId="66" w16cid:durableId="2077165133">
    <w:abstractNumId w:val="62"/>
  </w:num>
  <w:num w:numId="67" w16cid:durableId="54478702">
    <w:abstractNumId w:val="32"/>
  </w:num>
  <w:num w:numId="68" w16cid:durableId="1096637345">
    <w:abstractNumId w:val="2"/>
  </w:num>
  <w:num w:numId="69" w16cid:durableId="19740511">
    <w:abstractNumId w:val="29"/>
  </w:num>
  <w:num w:numId="70" w16cid:durableId="141896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8B"/>
    <w:rsid w:val="000227CB"/>
    <w:rsid w:val="0002299E"/>
    <w:rsid w:val="00023FA3"/>
    <w:rsid w:val="000317FF"/>
    <w:rsid w:val="00061433"/>
    <w:rsid w:val="00064C70"/>
    <w:rsid w:val="00075CA8"/>
    <w:rsid w:val="000943E5"/>
    <w:rsid w:val="000C115A"/>
    <w:rsid w:val="000C372B"/>
    <w:rsid w:val="00110D17"/>
    <w:rsid w:val="00111FC7"/>
    <w:rsid w:val="00122B1F"/>
    <w:rsid w:val="00144337"/>
    <w:rsid w:val="001447B6"/>
    <w:rsid w:val="00156841"/>
    <w:rsid w:val="00167A7D"/>
    <w:rsid w:val="00167E66"/>
    <w:rsid w:val="00177B36"/>
    <w:rsid w:val="00192023"/>
    <w:rsid w:val="001A2264"/>
    <w:rsid w:val="001B01E9"/>
    <w:rsid w:val="001C15EA"/>
    <w:rsid w:val="001E2B41"/>
    <w:rsid w:val="001E36E3"/>
    <w:rsid w:val="00233F44"/>
    <w:rsid w:val="002462D7"/>
    <w:rsid w:val="0025091D"/>
    <w:rsid w:val="00273EC8"/>
    <w:rsid w:val="002A3678"/>
    <w:rsid w:val="002B6CE5"/>
    <w:rsid w:val="002F028C"/>
    <w:rsid w:val="00310CCB"/>
    <w:rsid w:val="003149E1"/>
    <w:rsid w:val="003161E1"/>
    <w:rsid w:val="0034208B"/>
    <w:rsid w:val="003504AB"/>
    <w:rsid w:val="00361C07"/>
    <w:rsid w:val="00366E4A"/>
    <w:rsid w:val="00373713"/>
    <w:rsid w:val="003B4D9D"/>
    <w:rsid w:val="003C49FD"/>
    <w:rsid w:val="003F780E"/>
    <w:rsid w:val="004070FE"/>
    <w:rsid w:val="00414D2E"/>
    <w:rsid w:val="00423710"/>
    <w:rsid w:val="00432898"/>
    <w:rsid w:val="00440197"/>
    <w:rsid w:val="00457168"/>
    <w:rsid w:val="00460C14"/>
    <w:rsid w:val="00485D45"/>
    <w:rsid w:val="004873D7"/>
    <w:rsid w:val="004B006F"/>
    <w:rsid w:val="004C05B5"/>
    <w:rsid w:val="004C1A12"/>
    <w:rsid w:val="004C1C10"/>
    <w:rsid w:val="004F025C"/>
    <w:rsid w:val="0050502C"/>
    <w:rsid w:val="00515C34"/>
    <w:rsid w:val="00536A31"/>
    <w:rsid w:val="00545463"/>
    <w:rsid w:val="0056428E"/>
    <w:rsid w:val="005842BA"/>
    <w:rsid w:val="005924CC"/>
    <w:rsid w:val="005D6D63"/>
    <w:rsid w:val="005F60F6"/>
    <w:rsid w:val="0060454F"/>
    <w:rsid w:val="006174D5"/>
    <w:rsid w:val="00643CCA"/>
    <w:rsid w:val="00665178"/>
    <w:rsid w:val="00695BFA"/>
    <w:rsid w:val="006C5137"/>
    <w:rsid w:val="006D1D85"/>
    <w:rsid w:val="006E6BA4"/>
    <w:rsid w:val="00700133"/>
    <w:rsid w:val="00702ABB"/>
    <w:rsid w:val="00706435"/>
    <w:rsid w:val="00711E66"/>
    <w:rsid w:val="00742626"/>
    <w:rsid w:val="0074330E"/>
    <w:rsid w:val="0074458F"/>
    <w:rsid w:val="007809F4"/>
    <w:rsid w:val="007A4AF6"/>
    <w:rsid w:val="007A65B9"/>
    <w:rsid w:val="007B7805"/>
    <w:rsid w:val="007C66C6"/>
    <w:rsid w:val="007D4616"/>
    <w:rsid w:val="0080694D"/>
    <w:rsid w:val="00806E5A"/>
    <w:rsid w:val="0082291F"/>
    <w:rsid w:val="008322D3"/>
    <w:rsid w:val="00833698"/>
    <w:rsid w:val="00846E12"/>
    <w:rsid w:val="0089220D"/>
    <w:rsid w:val="008924F8"/>
    <w:rsid w:val="00895F90"/>
    <w:rsid w:val="008B7CD9"/>
    <w:rsid w:val="008E59AA"/>
    <w:rsid w:val="009115F6"/>
    <w:rsid w:val="00915945"/>
    <w:rsid w:val="00927BE1"/>
    <w:rsid w:val="0094284D"/>
    <w:rsid w:val="009571B9"/>
    <w:rsid w:val="00964E0E"/>
    <w:rsid w:val="00986C88"/>
    <w:rsid w:val="009A5FDD"/>
    <w:rsid w:val="009C17F8"/>
    <w:rsid w:val="009F5744"/>
    <w:rsid w:val="009F7337"/>
    <w:rsid w:val="009F74D7"/>
    <w:rsid w:val="00A0175D"/>
    <w:rsid w:val="00A12B99"/>
    <w:rsid w:val="00A531DF"/>
    <w:rsid w:val="00AB4E95"/>
    <w:rsid w:val="00AE76F0"/>
    <w:rsid w:val="00AF4A1F"/>
    <w:rsid w:val="00B47070"/>
    <w:rsid w:val="00B506FE"/>
    <w:rsid w:val="00B53B6F"/>
    <w:rsid w:val="00BC0584"/>
    <w:rsid w:val="00BC5D80"/>
    <w:rsid w:val="00BD0CA2"/>
    <w:rsid w:val="00BF36DB"/>
    <w:rsid w:val="00BF73D1"/>
    <w:rsid w:val="00C119B5"/>
    <w:rsid w:val="00C16FE5"/>
    <w:rsid w:val="00C35453"/>
    <w:rsid w:val="00C7462A"/>
    <w:rsid w:val="00C97867"/>
    <w:rsid w:val="00CD1496"/>
    <w:rsid w:val="00CD2C6C"/>
    <w:rsid w:val="00CF1DAC"/>
    <w:rsid w:val="00CF2062"/>
    <w:rsid w:val="00CF5EAF"/>
    <w:rsid w:val="00D05FCB"/>
    <w:rsid w:val="00D3666D"/>
    <w:rsid w:val="00D66BD8"/>
    <w:rsid w:val="00DA16C2"/>
    <w:rsid w:val="00DC0A30"/>
    <w:rsid w:val="00DE1A43"/>
    <w:rsid w:val="00E16FFA"/>
    <w:rsid w:val="00E31AE2"/>
    <w:rsid w:val="00E46A47"/>
    <w:rsid w:val="00EA5ADF"/>
    <w:rsid w:val="00ED3CE0"/>
    <w:rsid w:val="00EE296F"/>
    <w:rsid w:val="00EE69BD"/>
    <w:rsid w:val="00F05F79"/>
    <w:rsid w:val="00F074E7"/>
    <w:rsid w:val="00F23279"/>
    <w:rsid w:val="00F24FCC"/>
    <w:rsid w:val="00F26047"/>
    <w:rsid w:val="00F50234"/>
    <w:rsid w:val="00F503E5"/>
    <w:rsid w:val="00F515B1"/>
    <w:rsid w:val="00F61322"/>
    <w:rsid w:val="00F66D36"/>
    <w:rsid w:val="00F767BF"/>
    <w:rsid w:val="00F80A71"/>
    <w:rsid w:val="00F8643B"/>
    <w:rsid w:val="00F90CC3"/>
    <w:rsid w:val="00FA7EB2"/>
    <w:rsid w:val="00FC0F97"/>
    <w:rsid w:val="00FC73CE"/>
    <w:rsid w:val="00FE1F3F"/>
    <w:rsid w:val="00FE38B7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6350C807"/>
  <w15:docId w15:val="{A5248CE9-F4EA-4190-850D-FDAD1FE3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BD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3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6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502C"/>
    <w:rPr>
      <w:sz w:val="16"/>
      <w:szCs w:val="16"/>
    </w:rPr>
  </w:style>
  <w:style w:type="paragraph" w:styleId="CommentText">
    <w:name w:val="annotation text"/>
    <w:basedOn w:val="Normal"/>
    <w:semiHidden/>
    <w:rsid w:val="00505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502C"/>
    <w:rPr>
      <w:b/>
      <w:bCs/>
    </w:rPr>
  </w:style>
  <w:style w:type="paragraph" w:styleId="ListParagraph">
    <w:name w:val="List Paragraph"/>
    <w:basedOn w:val="Normal"/>
    <w:uiPriority w:val="34"/>
    <w:qFormat/>
    <w:rsid w:val="00FA7EB2"/>
    <w:pPr>
      <w:ind w:left="720"/>
      <w:contextualSpacing/>
    </w:pPr>
  </w:style>
  <w:style w:type="character" w:styleId="Hyperlink">
    <w:name w:val="Hyperlink"/>
    <w:basedOn w:val="DefaultParagraphFont"/>
    <w:unhideWhenUsed/>
    <w:rsid w:val="00FA7EB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85D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2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sqaconnect.asqa.gov.a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Roaming\Microsoft\Templates\Performance%20interview%20planning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Performance interview planning checklist</Template>
  <TotalTime>2</TotalTime>
  <Pages>7</Pages>
  <Words>2628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Brian Vernon</cp:lastModifiedBy>
  <cp:revision>2</cp:revision>
  <cp:lastPrinted>2013-04-29T14:43:00Z</cp:lastPrinted>
  <dcterms:created xsi:type="dcterms:W3CDTF">2025-01-16T23:31:00Z</dcterms:created>
  <dcterms:modified xsi:type="dcterms:W3CDTF">2025-01-16T23:31:00Z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TC011436351033</vt:lpwstr>
  </property>
</Properties>
</file>